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Record what redistribution permits</w:t>
      </w:r>
    </w:p>
    <w:p>
      <w:r>
        <w:t xml:space="preserve">The synthetic software inventory records the licence identifier, upstream version and required notices for each bundled dependency. Permission to run software is not necessarily permission to redistribute every asset packaged with it. The review distinguishes the library's code licence from example data and fonts. A release checklist checks included files against the inventory. The file library-notices-v4.docx holds the exercise's distribution notes, not a legal opinion about a real product.</w:t>
      </w:r>
    </w:p>
  </w:body>
</w:document>
</file>