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sable ttl. </w:t>
      </w:r>
    </w:p>
    <w:p>
      <w:r>
        <w:t xml:space="preserve">Sable's laboratory DNS entry has TTL 90 seconds. This TTL does not specify application-session duration.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