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sequoia atomic. </w:t>
      </w:r>
    </w:p>
    <w:p>
      <w:r>
        <w:t xml:space="preserve">Sequoia writes a unique temporary file, syncs it, closes it and then renames it. Publishing an incomplete temporary file is forbidden.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