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5CA" w:rsidRDefault="00B555CA">
      <w:r>
        <w:rPr>
          <w:rFonts w:hint="eastAsia"/>
        </w:rPr>
        <w:t>說明</w:t>
      </w:r>
      <w:r>
        <w:rPr>
          <w:rFonts w:hint="eastAsia"/>
        </w:rPr>
        <w:t>:</w:t>
      </w:r>
    </w:p>
    <w:p w:rsidR="002645FC" w:rsidRDefault="002645FC" w:rsidP="00B555CA">
      <w:pPr>
        <w:pStyle w:val="a7"/>
        <w:numPr>
          <w:ilvl w:val="0"/>
          <w:numId w:val="14"/>
        </w:numPr>
      </w:pPr>
      <w:r w:rsidRPr="002D3F77">
        <w:rPr>
          <w:rFonts w:hint="eastAsia"/>
          <w:color w:val="00B0F0"/>
        </w:rPr>
        <w:t>藍色為</w:t>
      </w:r>
      <w:r w:rsidRPr="002D3F77">
        <w:rPr>
          <w:rFonts w:hint="eastAsia"/>
          <w:color w:val="00B0F0"/>
        </w:rPr>
        <w:t>train</w:t>
      </w:r>
      <w:r w:rsidRPr="002D3F77">
        <w:rPr>
          <w:rFonts w:hint="eastAsia"/>
          <w:color w:val="00B0F0"/>
        </w:rPr>
        <w:t>與</w:t>
      </w:r>
      <w:r w:rsidRPr="002D3F77">
        <w:rPr>
          <w:rFonts w:hint="eastAsia"/>
          <w:color w:val="00B0F0"/>
        </w:rPr>
        <w:t>test</w:t>
      </w:r>
      <w:r w:rsidRPr="002D3F77">
        <w:rPr>
          <w:rFonts w:hint="eastAsia"/>
          <w:color w:val="00B0F0"/>
        </w:rPr>
        <w:t>皆</w:t>
      </w:r>
      <w:proofErr w:type="gramStart"/>
      <w:r w:rsidRPr="002D3F77">
        <w:rPr>
          <w:rFonts w:hint="eastAsia"/>
          <w:color w:val="00B0F0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 w:rsidRPr="002D3F77">
        <w:rPr>
          <w:rFonts w:hint="eastAsia"/>
          <w:color w:val="FF0000"/>
        </w:rPr>
        <w:t>紅色為</w:t>
      </w:r>
      <w:r w:rsidRPr="002D3F77">
        <w:rPr>
          <w:rFonts w:hint="eastAsia"/>
          <w:color w:val="FF0000"/>
        </w:rPr>
        <w:t>t</w:t>
      </w:r>
      <w:r w:rsidRPr="002D3F77">
        <w:rPr>
          <w:color w:val="FF0000"/>
        </w:rPr>
        <w:t>rain</w:t>
      </w:r>
      <w:proofErr w:type="gramStart"/>
      <w:r w:rsidRPr="002D3F77">
        <w:rPr>
          <w:rFonts w:hint="eastAsia"/>
          <w:color w:val="FF0000"/>
        </w:rPr>
        <w:t>存在空值</w:t>
      </w:r>
      <w:proofErr w:type="gramEnd"/>
      <w:r>
        <w:rPr>
          <w:rFonts w:hint="eastAsia"/>
        </w:rPr>
        <w:t xml:space="preserve">; </w:t>
      </w:r>
      <w:r w:rsidRPr="002D3F77">
        <w:rPr>
          <w:rFonts w:hint="eastAsia"/>
          <w:color w:val="00B050"/>
        </w:rPr>
        <w:t>綠色為</w:t>
      </w:r>
      <w:r w:rsidRPr="002D3F77">
        <w:rPr>
          <w:rFonts w:hint="eastAsia"/>
          <w:color w:val="00B050"/>
        </w:rPr>
        <w:t>t</w:t>
      </w:r>
      <w:r w:rsidRPr="002D3F77">
        <w:rPr>
          <w:color w:val="00B050"/>
        </w:rPr>
        <w:t>est</w:t>
      </w:r>
      <w:proofErr w:type="gramStart"/>
      <w:r w:rsidRPr="002D3F77">
        <w:rPr>
          <w:rFonts w:hint="eastAsia"/>
          <w:color w:val="00B050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黑色為不</w:t>
      </w:r>
      <w:proofErr w:type="gramStart"/>
      <w:r>
        <w:rPr>
          <w:rFonts w:hint="eastAsia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 w:rsidRPr="00426B9D">
        <w:rPr>
          <w:rFonts w:hint="eastAsia"/>
          <w:strike/>
        </w:rPr>
        <w:t>刪除現</w:t>
      </w:r>
      <w:proofErr w:type="gramStart"/>
      <w:r w:rsidRPr="00426B9D">
        <w:rPr>
          <w:rFonts w:hint="eastAsia"/>
          <w:strike/>
        </w:rPr>
        <w:t>為空值超過</w:t>
      </w:r>
      <w:proofErr w:type="gramEnd"/>
      <w:r w:rsidRPr="00426B9D">
        <w:rPr>
          <w:rFonts w:hint="eastAsia"/>
          <w:strike/>
        </w:rPr>
        <w:t>欄位總數</w:t>
      </w:r>
      <w:r w:rsidRPr="00426B9D">
        <w:rPr>
          <w:rFonts w:hint="eastAsia"/>
          <w:strike/>
        </w:rPr>
        <w:t>50%</w:t>
      </w:r>
      <w:r>
        <w:rPr>
          <w:rFonts w:hint="eastAsia"/>
        </w:rPr>
        <w:t>。</w:t>
      </w:r>
    </w:p>
    <w:p w:rsidR="00BF3D36" w:rsidRPr="00BF3D36" w:rsidRDefault="00BF3D36" w:rsidP="00B555CA">
      <w:pPr>
        <w:pStyle w:val="a7"/>
        <w:numPr>
          <w:ilvl w:val="0"/>
          <w:numId w:val="14"/>
        </w:numPr>
        <w:rPr>
          <w:rFonts w:ascii="Times New Roman" w:eastAsia="新細明體" w:hAnsi="Times New Roman" w:cs="Times New Roman"/>
          <w:kern w:val="0"/>
          <w:szCs w:val="24"/>
        </w:rPr>
      </w:pPr>
      <w:r w:rsidRPr="00BF3D36">
        <w:rPr>
          <w:rFonts w:ascii="Times New Roman" w:eastAsia="新細明體" w:hAnsi="Times New Roman" w:cs="Times New Roman"/>
          <w:kern w:val="0"/>
          <w:szCs w:val="24"/>
        </w:rPr>
        <w:t xml:space="preserve">Test </w:t>
      </w:r>
      <w:r w:rsidRPr="00BF3D36">
        <w:rPr>
          <w:rFonts w:ascii="Times New Roman" w:eastAsia="新細明體" w:hAnsi="Times New Roman" w:cs="Times New Roman" w:hint="eastAsia"/>
          <w:kern w:val="0"/>
          <w:szCs w:val="24"/>
        </w:rPr>
        <w:t>內不含</w:t>
      </w:r>
      <w:proofErr w:type="spellStart"/>
      <w:r w:rsidRPr="007C4C9E">
        <w:rPr>
          <w:rFonts w:ascii="Times New Roman" w:eastAsia="新細明體" w:hAnsi="Times New Roman" w:cs="Times New Roman"/>
          <w:kern w:val="0"/>
          <w:szCs w:val="24"/>
        </w:rPr>
        <w:t>SalePrice</w:t>
      </w:r>
      <w:proofErr w:type="spellEnd"/>
      <w:r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欄位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型態</w:t>
      </w:r>
      <w:r>
        <w:rPr>
          <w:rFonts w:hint="eastAsia"/>
        </w:rPr>
        <w:t xml:space="preserve">: </w:t>
      </w:r>
      <w:r>
        <w:rPr>
          <w:rFonts w:hint="eastAsia"/>
        </w:rPr>
        <w:t>類別、有序類別、數值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類別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raw data</w:t>
      </w:r>
      <w:r>
        <w:rPr>
          <w:rFonts w:hint="eastAsia"/>
        </w:rPr>
        <w:t>的類別描述條列填入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方法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條列填建議</w:t>
      </w:r>
      <w:proofErr w:type="gramEnd"/>
      <w:r>
        <w:rPr>
          <w:rFonts w:hint="eastAsia"/>
        </w:rPr>
        <w:t>處理方法，及發現描述，請節省用字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其他</w:t>
      </w:r>
      <w:r>
        <w:rPr>
          <w:rFonts w:hint="eastAsia"/>
        </w:rPr>
        <w:t>:</w:t>
      </w:r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範例可參考後面已編輯欄位。</w:t>
      </w:r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檔案最後為大家原先提交資料，移動</w:t>
      </w:r>
      <w:proofErr w:type="gramStart"/>
      <w:r>
        <w:rPr>
          <w:rFonts w:hint="eastAsia"/>
        </w:rPr>
        <w:t>整理完請刪除</w:t>
      </w:r>
      <w:proofErr w:type="gramEnd"/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請勿變更欄位順序</w:t>
      </w:r>
    </w:p>
    <w:tbl>
      <w:tblPr>
        <w:tblW w:w="151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58"/>
        <w:gridCol w:w="1856"/>
        <w:gridCol w:w="567"/>
        <w:gridCol w:w="5954"/>
        <w:gridCol w:w="2835"/>
      </w:tblGrid>
      <w:tr w:rsidR="00546E09" w:rsidRPr="007C4C9E" w:rsidTr="00546E09">
        <w:trPr>
          <w:tblHeader/>
          <w:tblCellSpacing w:w="15" w:type="dxa"/>
        </w:trPr>
        <w:tc>
          <w:tcPr>
            <w:tcW w:w="1648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欄位名</w:t>
            </w:r>
          </w:p>
        </w:tc>
        <w:tc>
          <w:tcPr>
            <w:tcW w:w="2228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英文解釋</w:t>
            </w:r>
          </w:p>
        </w:tc>
        <w:tc>
          <w:tcPr>
            <w:tcW w:w="1826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中文解釋</w:t>
            </w:r>
          </w:p>
        </w:tc>
        <w:tc>
          <w:tcPr>
            <w:tcW w:w="537" w:type="dxa"/>
            <w:shd w:val="clear" w:color="auto" w:fill="E7E6E6" w:themeFill="background2"/>
          </w:tcPr>
          <w:p w:rsidR="00C97FB3" w:rsidRPr="007C4C9E" w:rsidRDefault="007C4C9E" w:rsidP="00C97FB3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5924" w:type="dxa"/>
            <w:shd w:val="clear" w:color="auto" w:fill="E7E6E6" w:themeFill="background2"/>
          </w:tcPr>
          <w:p w:rsidR="00C97FB3" w:rsidRPr="007C4C9E" w:rsidRDefault="007C4C9E" w:rsidP="008036CA">
            <w:pPr>
              <w:widowControl/>
              <w:ind w:left="36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類別</w:t>
            </w:r>
          </w:p>
        </w:tc>
        <w:tc>
          <w:tcPr>
            <w:tcW w:w="2790" w:type="dxa"/>
            <w:shd w:val="clear" w:color="auto" w:fill="E7E6E6" w:themeFill="background2"/>
          </w:tcPr>
          <w:p w:rsidR="00C97FB3" w:rsidRPr="007C4C9E" w:rsidRDefault="007C4C9E" w:rsidP="008036CA">
            <w:pPr>
              <w:widowControl/>
              <w:ind w:left="36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方法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SalePrice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the property’s sale price in dollars. This is the target variable that you’re trying to predict.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房屋的銷售價格以美元計價。這是你試圖預測的目標變數。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MSSubClass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The building class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建築類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1946 &amp; NEWER ALL STYLES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1945 &amp; OLDER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40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W/FINISHED ATTIC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- UNFINISHED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FINISHED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60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1945 &amp; OLDER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75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2-1/2 STORY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80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SPLIT OR MULTI-LEVEL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SPLIT </w:t>
            </w:r>
            <w:proofErr w:type="gramStart"/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FOYER</w:t>
            </w:r>
            <w:proofErr w:type="gramEnd"/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DUPLEX - ALL STYLES AND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PUD (Planned Unit Development) - 1946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150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PUD -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160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PUD - 1946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180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PUD - MULTILEVEL - INCL SPLIT LEV/FOYER</w:t>
            </w:r>
          </w:p>
          <w:p w:rsidR="00C97FB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 FAMILY CONVERSION - ALL STYLES AND AGES</w:t>
            </w:r>
          </w:p>
        </w:tc>
        <w:tc>
          <w:tcPr>
            <w:tcW w:w="2790" w:type="dxa"/>
          </w:tcPr>
          <w:p w:rsidR="00C97FB3" w:rsidRPr="007C4C9E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lastRenderedPageBreak/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C059A7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C059A7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MSZoning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C059A7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C059A7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 general zoning classification</w:t>
            </w:r>
          </w:p>
        </w:tc>
        <w:tc>
          <w:tcPr>
            <w:tcW w:w="1826" w:type="dxa"/>
            <w:vAlign w:val="center"/>
            <w:hideMark/>
          </w:tcPr>
          <w:p w:rsidR="00C97FB3" w:rsidRPr="00C059A7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一般分區分類</w:t>
            </w:r>
          </w:p>
        </w:tc>
        <w:tc>
          <w:tcPr>
            <w:tcW w:w="537" w:type="dxa"/>
          </w:tcPr>
          <w:p w:rsidR="00C97FB3" w:rsidRPr="00C059A7" w:rsidRDefault="00661D60" w:rsidP="00C97FB3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</w:t>
            </w:r>
            <w:proofErr w:type="gramEnd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Agriculture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Commercial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FV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Floating Village Residential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Industrial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RH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High Density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RL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Low Density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RP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 xml:space="preserve">Residential </w:t>
            </w:r>
            <w:proofErr w:type="gramStart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Low Density</w:t>
            </w:r>
            <w:proofErr w:type="gramEnd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Park </w:t>
            </w:r>
          </w:p>
          <w:p w:rsidR="00C97FB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RM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Medium Density</w:t>
            </w:r>
          </w:p>
        </w:tc>
        <w:tc>
          <w:tcPr>
            <w:tcW w:w="2790" w:type="dxa"/>
          </w:tcPr>
          <w:p w:rsidR="00C97FB3" w:rsidRPr="00C059A7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99%以上同一類別，移除欄位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2C6B7C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LotFrontage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2C6B7C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Linear feet of street connected to property</w:t>
            </w:r>
          </w:p>
        </w:tc>
        <w:tc>
          <w:tcPr>
            <w:tcW w:w="1826" w:type="dxa"/>
            <w:vAlign w:val="center"/>
            <w:hideMark/>
          </w:tcPr>
          <w:p w:rsidR="00C97FB3" w:rsidRPr="002C6B7C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連接到財產的街道的線性腳</w:t>
            </w:r>
          </w:p>
        </w:tc>
        <w:tc>
          <w:tcPr>
            <w:tcW w:w="537" w:type="dxa"/>
          </w:tcPr>
          <w:p w:rsidR="00C97FB3" w:rsidRPr="002C6B7C" w:rsidRDefault="00661D60" w:rsidP="00C97FB3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2C6B7C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2C6B7C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模型填補(?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 size in square feet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地塊面積（平方英尺）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Street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road access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道路通行類型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Grvl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Gravel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Pave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Paved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Alley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Type of alley access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胡同通道的類型</w:t>
            </w:r>
          </w:p>
        </w:tc>
        <w:tc>
          <w:tcPr>
            <w:tcW w:w="537" w:type="dxa"/>
          </w:tcPr>
          <w:p w:rsidR="00D8359D" w:rsidRPr="002C6B7C" w:rsidRDefault="009C3557" w:rsidP="00D8359D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Grvl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Gravel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Pave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Paved</w:t>
            </w:r>
          </w:p>
          <w:p w:rsidR="00D8359D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 xml:space="preserve">NA 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alley access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LotShape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General shape of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財產的一般形狀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Reg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Regular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IR1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Slightly irregular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IR2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Moderately Irregular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IR3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Irregular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LandContour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Flatness of the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物業的平整度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Lvl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Near Flat/Level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Bnk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Banked - Quick and significant rise from street grade to building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HLS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Hillside - Significant slope from side to side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Low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Depression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Utilities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of utilities available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可用的實用程式類型</w:t>
            </w:r>
          </w:p>
        </w:tc>
        <w:tc>
          <w:tcPr>
            <w:tcW w:w="537" w:type="dxa"/>
          </w:tcPr>
          <w:p w:rsidR="00D8359D" w:rsidRPr="002C6B7C" w:rsidRDefault="009C3557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AllPub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All public Utilities (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E,G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,W,&amp; S)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NoSewr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Electricity, Gas, and Water (Septic Tank)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NoSeWa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 and Gas Only</w:t>
            </w:r>
          </w:p>
          <w:p w:rsidR="00D8359D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ELO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 only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LotConfig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 configuration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批量配置</w:t>
            </w:r>
          </w:p>
        </w:tc>
        <w:tc>
          <w:tcPr>
            <w:tcW w:w="537" w:type="dxa"/>
          </w:tcPr>
          <w:p w:rsidR="00D8359D" w:rsidRPr="007C4C9E" w:rsidRDefault="008C031B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Inside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Inside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lot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Corner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Corner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lot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CulDSac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Cul-de-sac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FR2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Frontage on 2 sides of property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FR3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Frontage on 3 sides of property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LandSlope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Slope of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財產的傾斜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Gtl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Gentle slope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Mod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Moderate Slope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Sev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Severe Slope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Neighborhood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Physical locations within Ames city limits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Ames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城市限制內的物理位置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Blmngtn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Bloomington Heights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Blueste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Bluestem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BrDale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Briardale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BrkSide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Brookside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ClearCr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Clear Creek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t>CollgCr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College Creek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Crawfor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Crawford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Edwards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Edwards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Gilbert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Gilbert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IDOTRR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Iowa DOT and Rail Road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MeadowV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Meadow Village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Mitchel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Mitchell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Names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 Ames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NoRidge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Northridge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NPkVill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Northpark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Villa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NridgHt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Northridge Heights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NWAmes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Northwest Ames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OldTown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Old Town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SWISU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South &amp; West of Iowa State University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SawyerW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Sawyer West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Somerst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Somerset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StoneBr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Stone Brook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Timber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Timberland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Veenker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Veenker</w:t>
            </w:r>
            <w:proofErr w:type="spellEnd"/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Condition1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Proximity to main road or railroad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靠近主幹道或鐵路</w:t>
            </w:r>
          </w:p>
        </w:tc>
        <w:tc>
          <w:tcPr>
            <w:tcW w:w="537" w:type="dxa"/>
          </w:tcPr>
          <w:p w:rsidR="00D8359D" w:rsidRPr="007C4C9E" w:rsidRDefault="008C031B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Artery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arterial street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Feedr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feeder street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Norm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Normal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Near positive off-site feature--park, greenbelt, etc.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t>PosA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 xml:space="preserve">Adjacent to </w:t>
            </w: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postive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off-site feature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East-West Railroad</w:t>
            </w:r>
          </w:p>
          <w:p w:rsidR="00D8359D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East-West Railroad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Condition2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Proximity to main road or railroad (if a second is present)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靠近主要道路或鐵路（如果存在第二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個</w:t>
            </w:r>
            <w:proofErr w:type="gramEnd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）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Artery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arterial street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Feedr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feeder street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Norm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Normal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Near positive off-site feature--park, greenbelt, etc.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PosA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 xml:space="preserve">Adjacent to </w:t>
            </w: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postive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off-site feature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East-West Railroad</w:t>
            </w:r>
          </w:p>
          <w:p w:rsidR="00D8359D" w:rsidRPr="008C031B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East-West Railroad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BldgType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dwelling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住宅類型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1Fam Single-family Detached  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2FmCon   Two-family Conversion; originally built as one-family dwelling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Duplx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Duplex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TwnhsE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Townhouse End Unit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TwnhsI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Townhouse Inside Unit</w:t>
            </w:r>
          </w:p>
        </w:tc>
        <w:tc>
          <w:tcPr>
            <w:tcW w:w="2790" w:type="dxa"/>
          </w:tcPr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HouseStyle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Style of dwelling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住宅風格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>1Story   One story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1.5Fin   One and one-half story: 2nd level 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1.5Unf   One and one-half story: 2nd level unfinished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2Story   Two story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2.5Fin   Two and one-half story: 2nd level 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lastRenderedPageBreak/>
              <w:t xml:space="preserve">   2.5Unf   Two and one-half story: 2nd level unfinished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</w:t>
            </w:r>
            <w:proofErr w:type="spellStart"/>
            <w:r w:rsidRPr="004916BF">
              <w:rPr>
                <w:rFonts w:ascii="新細明體" w:eastAsia="新細明體" w:hAnsi="新細明體" w:cs="新細明體"/>
                <w:kern w:val="0"/>
              </w:rPr>
              <w:t>SFoyer</w:t>
            </w:r>
            <w:proofErr w:type="spellEnd"/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Split Foyer</w:t>
            </w:r>
          </w:p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</w:t>
            </w:r>
            <w:proofErr w:type="spellStart"/>
            <w:r w:rsidRPr="004916BF">
              <w:rPr>
                <w:rFonts w:ascii="新細明體" w:eastAsia="新細明體" w:hAnsi="新細明體" w:cs="新細明體"/>
                <w:kern w:val="0"/>
              </w:rPr>
              <w:t>SLvl</w:t>
            </w:r>
            <w:proofErr w:type="spellEnd"/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Split Level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 material and finish quality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總體材料和加工品質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10   Very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9   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8    Very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7   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6    Above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5   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4    Below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3    Fair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    Poor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1    Very Poor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 condition rating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總體狀況的評價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10   Very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9   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8    Very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7   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6    Above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5   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4    Below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3    Fair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    Poor</w:t>
            </w:r>
          </w:p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1    Very Poor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YearBuilt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Original construction date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原始施工日期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物件</w:t>
            </w:r>
          </w:p>
        </w:tc>
        <w:tc>
          <w:tcPr>
            <w:tcW w:w="5924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可以轉類別處理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YearRemodAdd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Remodel date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重構日期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物件</w:t>
            </w:r>
          </w:p>
        </w:tc>
        <w:tc>
          <w:tcPr>
            <w:tcW w:w="5924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可以轉類別處理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RoofStyle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roof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屋頂類型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Flat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Flat</w:t>
            </w:r>
            <w:proofErr w:type="spell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Gable 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Gable</w:t>
            </w:r>
            <w:proofErr w:type="spell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Gambrel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Gabrel</w:t>
            </w:r>
            <w:proofErr w:type="spellEnd"/>
            <w:proofErr w:type="gram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(Barn)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Hip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Hip</w:t>
            </w:r>
            <w:proofErr w:type="spellEnd"/>
            <w:proofErr w:type="gram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Mansard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Mansard</w:t>
            </w:r>
            <w:proofErr w:type="spellEnd"/>
            <w:proofErr w:type="gramEnd"/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Shed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Shed</w:t>
            </w:r>
            <w:proofErr w:type="spellEnd"/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B076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</w:t>
            </w:r>
          </w:p>
          <w:p w:rsidR="00D8359D" w:rsidRPr="007C4C9E" w:rsidRDefault="00D8359D" w:rsidP="00D8359D">
            <w:pPr>
              <w:pStyle w:val="a7"/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RoofMatl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 material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屋頂材料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ClyTile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Clay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or Tile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CompShg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Standard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(Composite) Shingle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Membran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Membrane</w:t>
            </w:r>
            <w:proofErr w:type="gram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Metal  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Metal</w:t>
            </w:r>
            <w:proofErr w:type="spell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Roll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Roll</w:t>
            </w:r>
            <w:proofErr w:type="spell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Tar&amp;</w:t>
            </w:r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Grv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Gravel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&amp; Tar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WdShake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Wood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Shakes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WdShngl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Wood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BB076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Exterior1st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 covering on house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房屋外牆</w:t>
            </w:r>
          </w:p>
        </w:tc>
        <w:tc>
          <w:tcPr>
            <w:tcW w:w="537" w:type="dxa"/>
          </w:tcPr>
          <w:p w:rsidR="00D8359D" w:rsidRPr="002C6B7C" w:rsidRDefault="00D8359D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AsbShng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Asbestos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AsphShn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Asphalt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BrkComm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Common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Face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Cinder Block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CemntBd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Cement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HdBoard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Hard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ImStucc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Imitation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Stucco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MetalSd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Metal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Other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Other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Plywood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Plywood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lastRenderedPageBreak/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Stone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Stone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Stucco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Stucco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VinylSd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Vinyl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Wd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Sdng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WdShing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  <w:kern w:val="0"/>
              </w:rPr>
              <w:lastRenderedPageBreak/>
              <w:t>有一個</w:t>
            </w:r>
            <w:proofErr w:type="gramStart"/>
            <w:r w:rsidRPr="002C6B7C">
              <w:rPr>
                <w:rFonts w:hint="eastAsia"/>
                <w:color w:val="00B050"/>
                <w:kern w:val="0"/>
              </w:rPr>
              <w:t>空值建議補眾</w:t>
            </w:r>
            <w:proofErr w:type="gramEnd"/>
            <w:r w:rsidRPr="002C6B7C">
              <w:rPr>
                <w:rFonts w:hint="eastAsia"/>
                <w:color w:val="00B050"/>
                <w:kern w:val="0"/>
              </w:rPr>
              <w:t>數</w:t>
            </w:r>
            <w:proofErr w:type="spellStart"/>
            <w:r w:rsidRPr="002C6B7C">
              <w:rPr>
                <w:rFonts w:hint="eastAsia"/>
                <w:color w:val="00B050"/>
                <w:kern w:val="0"/>
              </w:rPr>
              <w:t>VinylSd</w:t>
            </w:r>
            <w:proofErr w:type="spellEnd"/>
            <w:r w:rsidRPr="002C6B7C">
              <w:rPr>
                <w:rFonts w:hint="eastAsia"/>
                <w:color w:val="00B050"/>
                <w:kern w:val="0"/>
              </w:rPr>
              <w:t>(</w:t>
            </w:r>
            <w:r w:rsidRPr="002C6B7C">
              <w:rPr>
                <w:rFonts w:hint="eastAsia"/>
                <w:color w:val="00B050"/>
                <w:kern w:val="0"/>
              </w:rPr>
              <w:t>出現</w:t>
            </w:r>
            <w:r w:rsidRPr="002C6B7C">
              <w:rPr>
                <w:color w:val="00B050"/>
                <w:kern w:val="0"/>
              </w:rPr>
              <w:t>1025</w:t>
            </w:r>
            <w:r w:rsidRPr="002C6B7C">
              <w:rPr>
                <w:rFonts w:hint="eastAsia"/>
                <w:color w:val="00B050"/>
                <w:kern w:val="0"/>
              </w:rPr>
              <w:t>次</w:t>
            </w:r>
            <w:r w:rsidRPr="002C6B7C">
              <w:rPr>
                <w:rFonts w:hint="eastAsia"/>
                <w:color w:val="00B050"/>
                <w:kern w:val="0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Exterior2nd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 covering on house (if more than one material)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房屋外牆（如果多於一種）</w:t>
            </w:r>
          </w:p>
        </w:tc>
        <w:tc>
          <w:tcPr>
            <w:tcW w:w="537" w:type="dxa"/>
          </w:tcPr>
          <w:p w:rsidR="00D8359D" w:rsidRPr="002C6B7C" w:rsidRDefault="00D8359D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AsbShng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Asbestos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AsphShn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Asphalt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BrkComm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Common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Face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Cinder Block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CemntBd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Cement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HdBoard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Hard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ImStucc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Imitation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Stucco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MetalSd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Metal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Other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Other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Plywood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Plywood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Stone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Stone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Stucco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Stucco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VinylSd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Vinyl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Wd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Sdng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WdShing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有一個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空值建議</w:t>
            </w:r>
            <w:r w:rsidRPr="002C6B7C">
              <w:rPr>
                <w:rFonts w:hint="eastAsia"/>
                <w:color w:val="00B050"/>
                <w:kern w:val="0"/>
              </w:rPr>
              <w:t>補眾</w:t>
            </w:r>
            <w:proofErr w:type="gramEnd"/>
            <w:r w:rsidRPr="002C6B7C">
              <w:rPr>
                <w:rFonts w:hint="eastAsia"/>
                <w:color w:val="00B050"/>
                <w:kern w:val="0"/>
              </w:rPr>
              <w:t>數</w:t>
            </w:r>
            <w:proofErr w:type="spellStart"/>
            <w:r w:rsidRPr="002C6B7C">
              <w:rPr>
                <w:rFonts w:hint="eastAsia"/>
                <w:color w:val="00B050"/>
                <w:kern w:val="0"/>
              </w:rPr>
              <w:t>VinylSd</w:t>
            </w:r>
            <w:proofErr w:type="spellEnd"/>
            <w:r w:rsidRPr="002C6B7C">
              <w:rPr>
                <w:rFonts w:hint="eastAsia"/>
                <w:color w:val="00B050"/>
                <w:kern w:val="0"/>
              </w:rPr>
              <w:t>(</w:t>
            </w:r>
            <w:r w:rsidRPr="002C6B7C">
              <w:rPr>
                <w:rFonts w:hint="eastAsia"/>
                <w:color w:val="00B050"/>
                <w:kern w:val="0"/>
              </w:rPr>
              <w:t>出現</w:t>
            </w:r>
            <w:r w:rsidRPr="002C6B7C">
              <w:rPr>
                <w:rFonts w:hint="eastAsia"/>
                <w:color w:val="00B050"/>
                <w:kern w:val="0"/>
              </w:rPr>
              <w:t>1014</w:t>
            </w:r>
            <w:r w:rsidRPr="002C6B7C">
              <w:rPr>
                <w:rFonts w:hint="eastAsia"/>
                <w:color w:val="00B050"/>
                <w:kern w:val="0"/>
              </w:rPr>
              <w:t>次</w:t>
            </w:r>
            <w:r w:rsidRPr="002C6B7C">
              <w:rPr>
                <w:rFonts w:hint="eastAsia"/>
                <w:color w:val="00B050"/>
                <w:kern w:val="0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MasVnrType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 veneer type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貼面類型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BrkCmn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Brick Common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Brick Face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Cinder Block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None</w:t>
            </w: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None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lastRenderedPageBreak/>
              <w:t xml:space="preserve">       Stone</w:t>
            </w: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Stone</w:t>
            </w:r>
            <w:proofErr w:type="spellEnd"/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lastRenderedPageBreak/>
              <w:t>有</w:t>
            </w:r>
            <w:proofErr w:type="gramStart"/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>24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個空值</w:t>
            </w:r>
            <w:proofErr w:type="gramEnd"/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類別型態無序</w:t>
            </w:r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建議補中位數(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None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MasVnrArea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 veneer area in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磚石面積平方英尺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hAnsi="Times New Roman" w:cs="Times New Roman" w:hint="eastAsia"/>
                <w:color w:val="00B0F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23個空值建議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補平均(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102ft)</w:t>
            </w:r>
          </w:p>
          <w:p w:rsidR="008B7B7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color w:val="00B0F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90D54" w:rsidRDefault="008B7B71" w:rsidP="00D90D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ExterQual</w:t>
            </w:r>
            <w:proofErr w:type="spellEnd"/>
          </w:p>
          <w:p w:rsidR="00D90D54" w:rsidRPr="00D90D54" w:rsidRDefault="00D90D54" w:rsidP="00D90D54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Exterior material quality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外部材料品質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Ex   Excellent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Good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TA   Average/Typical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Fa   Fair</w:t>
            </w:r>
          </w:p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Po   Poor</w:t>
            </w:r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7C4C9E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Present condition of the material on the exterior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外部材料的現狀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Ex   Excellent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Good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TA   Average/Typical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Fa   Fair</w:t>
            </w:r>
          </w:p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Po   Poor</w:t>
            </w:r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A1717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無空值有</w:t>
            </w:r>
            <w:proofErr w:type="gramEnd"/>
            <w:r w:rsidRPr="009A171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序,可以轉數值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7C4C9E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Foundation</w:t>
            </w:r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foundation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基礎類型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BrkTil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Brick &amp; Tile</w:t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CBlock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Cinder Block</w:t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PConc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Poured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Contrete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Slab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Slab</w:t>
            </w:r>
            <w:proofErr w:type="spellEnd"/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Stone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Stone</w:t>
            </w:r>
            <w:proofErr w:type="spellEnd"/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Wood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Wood</w:t>
            </w:r>
            <w:proofErr w:type="spellEnd"/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Height of the basement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地下室的高度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 (100+ inches)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(90-99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 (80-89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 (70-79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 (&lt;70 inches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lastRenderedPageBreak/>
              <w:t>BsmtCond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General condition of the basement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地下室的一般狀況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 - slight dampness allowed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 - dampness or some cracking or settling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 - Severe cracking, settling, or wetness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BsmtExposure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Walkout or garden level basement walls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罷工或花園級地下室的牆壁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Av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Exposure (split levels or foyers typically score average or above)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Mn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Mimimum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BsmtFinType1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Quality of basement finished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地下室成品面積品質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Below Average Living Quarters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Rec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Rec Room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LwQ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Low Quality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Unfinshed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BsmtFinSF1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1 finished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1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型方形腳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widowControl/>
              <w:ind w:left="360"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如前項為NA，填入0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BsmtFinType2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Quality of second finished area (if present)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第二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個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完成區域的品質（如果存在）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Below Average Living Quarters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Rec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Rec Room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LwQ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Low Quality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lastRenderedPageBreak/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Unfinshed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lastRenderedPageBreak/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BsmtFinSF2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2 finished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2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型完成的平方英尺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如前項為NA，填入0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BsmtUnfSF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Unfinished square feet of basement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未完成的地下室面積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rPr>
                <w:color w:val="00B050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TotalBsmtSF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Total square feet of basement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地下室面積的平方英尺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rPr>
                <w:color w:val="00B050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</w:t>
            </w: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BsmtFinType1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,</w:t>
            </w: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2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皆為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NA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，則為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heating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加熱類型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Floor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Floor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Furnace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GasA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Gas forced warm air furnace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GasW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Gas hot water or steam heat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Grav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Gravity furnace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OthW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Hot water or steam heat other than gas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Wall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Wall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furnace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HeatingQC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 quality and condition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供熱品質</w:t>
            </w:r>
            <w:proofErr w:type="gramEnd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和條件</w:t>
            </w:r>
          </w:p>
        </w:tc>
        <w:tc>
          <w:tcPr>
            <w:tcW w:w="537" w:type="dxa"/>
          </w:tcPr>
          <w:p w:rsidR="00477F01" w:rsidRDefault="00477F01" w:rsidP="00477F01">
            <w:pPr>
              <w:widowControl/>
            </w:pPr>
            <w:r>
              <w:rPr>
                <w:rFonts w:hint="eastAsia"/>
              </w:rPr>
              <w:t>有序</w:t>
            </w:r>
          </w:p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Ex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Excellent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Good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TA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Average/Typical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Fa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Fair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Po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Poor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hint="eastAsia"/>
                <w:szCs w:val="24"/>
              </w:rPr>
              <w:t>程度轉數值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CentralAir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Central air conditioning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中央空調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Y</w:t>
            </w:r>
            <w:r w:rsidRPr="00477F01">
              <w:rPr>
                <w:rFonts w:ascii="新細明體" w:eastAsia="新細明體" w:hAnsi="新細明體" w:cs="新細明體"/>
                <w:kern w:val="0"/>
                <w:szCs w:val="24"/>
              </w:rPr>
              <w:t>: YES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N</w:t>
            </w:r>
            <w:r w:rsidRPr="00477F01">
              <w:rPr>
                <w:rFonts w:ascii="新細明體" w:eastAsia="新細明體" w:hAnsi="新細明體" w:cs="新細明體"/>
                <w:kern w:val="0"/>
                <w:szCs w:val="24"/>
              </w:rPr>
              <w:t>: NO</w:t>
            </w:r>
          </w:p>
        </w:tc>
        <w:tc>
          <w:tcPr>
            <w:tcW w:w="2790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hint="eastAsia"/>
              </w:rPr>
              <w:t>Y</w:t>
            </w:r>
            <w:r w:rsidRPr="00477F01">
              <w:rPr>
                <w:rFonts w:hint="eastAsia"/>
              </w:rPr>
              <w:t>轉成</w:t>
            </w:r>
            <w:r w:rsidRPr="00477F01">
              <w:rPr>
                <w:rFonts w:hint="eastAsia"/>
              </w:rPr>
              <w:t>1</w:t>
            </w:r>
            <w:r w:rsidRPr="00477F01">
              <w:t>,</w:t>
            </w:r>
            <w:r w:rsidRPr="00477F01">
              <w:rPr>
                <w:rFonts w:hint="eastAsia"/>
              </w:rPr>
              <w:t xml:space="preserve"> N</w:t>
            </w:r>
            <w:r w:rsidRPr="00477F01">
              <w:rPr>
                <w:rFonts w:hint="eastAsia"/>
              </w:rPr>
              <w:t>轉成</w:t>
            </w:r>
            <w:r w:rsidRPr="00477F01">
              <w:rPr>
                <w:rFonts w:hint="eastAsia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A71B21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Electrical</w:t>
            </w:r>
          </w:p>
        </w:tc>
        <w:tc>
          <w:tcPr>
            <w:tcW w:w="2228" w:type="dxa"/>
            <w:vAlign w:val="center"/>
            <w:hideMark/>
          </w:tcPr>
          <w:p w:rsidR="00477F01" w:rsidRPr="00A71B21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Electrical system</w:t>
            </w:r>
          </w:p>
        </w:tc>
        <w:tc>
          <w:tcPr>
            <w:tcW w:w="1826" w:type="dxa"/>
            <w:vAlign w:val="center"/>
            <w:hideMark/>
          </w:tcPr>
          <w:p w:rsidR="00477F01" w:rsidRPr="00A71B21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電氣系統</w:t>
            </w:r>
          </w:p>
        </w:tc>
        <w:tc>
          <w:tcPr>
            <w:tcW w:w="537" w:type="dxa"/>
          </w:tcPr>
          <w:p w:rsidR="00477F01" w:rsidRPr="00A71B21" w:rsidRDefault="00477F01" w:rsidP="00477F01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A71B21">
              <w:rPr>
                <w:rFonts w:hint="eastAsia"/>
                <w:color w:val="FF0000"/>
              </w:rPr>
              <w:t>類別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/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有序</w:t>
            </w:r>
          </w:p>
        </w:tc>
        <w:tc>
          <w:tcPr>
            <w:tcW w:w="5924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SBrkr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Standard Circuit Breakers &amp; Romex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FuseA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Fuse Box over 60 AMP and all Romex wiring (Average) 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lastRenderedPageBreak/>
              <w:t>FuseF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60 AMP Fuse Box and mostly Romex wiring (Fair)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FuseP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60 AMP Fuse Box and mostly knob &amp; tube wiring (poor)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</w:t>
            </w:r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Mixed</w:t>
            </w:r>
          </w:p>
        </w:tc>
        <w:tc>
          <w:tcPr>
            <w:tcW w:w="2790" w:type="dxa"/>
          </w:tcPr>
          <w:p w:rsid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lastRenderedPageBreak/>
              <w:t>FuseA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, </w:t>
            </w: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FuseF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, </w:t>
            </w: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FuseP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有序;</w:t>
            </w:r>
          </w:p>
          <w:p w:rsidR="00E828E7" w:rsidRDefault="00E828E7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SBrkr</w:t>
            </w:r>
            <w:proofErr w:type="spellEnd"/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,</w:t>
            </w:r>
            <w: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</w:t>
            </w: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無序</w:t>
            </w:r>
          </w:p>
          <w:p w:rsidR="00E828E7" w:rsidRPr="00477F01" w:rsidRDefault="00E828E7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應拆分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1stFlrSF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First Floor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一樓平方英尺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F41986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C3637">
              <w:rPr>
                <w:rFonts w:hint="eastAsia"/>
              </w:rPr>
              <w:t>空值填入</w:t>
            </w:r>
            <w:proofErr w:type="gramEnd"/>
            <w:r w:rsidRPr="008C3637">
              <w:rPr>
                <w:rFonts w:hint="eastAsia"/>
              </w:rPr>
              <w:t>出現最多次的類別</w:t>
            </w:r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'</w:t>
            </w:r>
            <w:proofErr w:type="spellStart"/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SBrkr</w:t>
            </w:r>
            <w:proofErr w:type="spellEnd"/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2ndFlrSF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Second floor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二樓平方英尺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LowQualFinSF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Low quality finished square feet (all floors)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低品質成品平方英尺（所有樓層）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GrLivArea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Above grade (ground) living area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以上（地面）生活區平方英尺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BsmtFullBath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Basement full bathrooms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地下室完整的浴室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BsmtHalfBath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Basement half bathrooms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地下室半浴室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空值代表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沒有地下室，填入0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FullBath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Full bathrooms above grade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完整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浴室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HalfBath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Half baths above grade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半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浴室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E83BA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>BedroomAbvGr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Number of bedrooms above basement level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臥房</w:t>
            </w: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個數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E83BA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KitchenAbvGr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Number of kitchens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廚房數量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KitchenQual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Kitchen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廚房品質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Poor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轉為數值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空值填入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出現最多次的種類'TA'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TotRmsAbvGrd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Total rooms above grade (does not include bathrooms)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地面以上的房間總數(不包含浴室)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Functional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Home functionality rating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家庭功能評級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hint="eastAsia"/>
                <w:color w:val="00B0F0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Typ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Typical Functionality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Min1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Minor Deductions 1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Min2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Minor Deductions 2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Mod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Moderate Deductions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Maj1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Major Deductions 1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Maj2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Major Deductions 2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Sev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Severely Damaged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Sal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Salvage only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ne-hot encoding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空值代表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typical，填入'</w:t>
            </w:r>
            <w:proofErr w:type="spell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Typ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Fireplaces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Number of fireplaces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壁爐數量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FireplaceQu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Fireplace quality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壁爐品質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有序類別</w:t>
            </w:r>
          </w:p>
        </w:tc>
        <w:tc>
          <w:tcPr>
            <w:tcW w:w="5924" w:type="dxa"/>
          </w:tcPr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Ex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Excellent - Exceptional Masonry Fireplace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Good - Masonry Fireplace in main level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TA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Average - Prefabricated Fireplace in main living area or Masonry Fireplace in basement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Fa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Fair - Prefabricated Fireplace in basement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Po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Poor - Ben Franklin Stove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NA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No Fireplace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空值大於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40%，刪除欄位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location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車庫位置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2Types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More than one type of garage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Attchd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Attached to home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Basment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Basement Garage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BuiltIn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Built-In (Garage part of house - typically has room above garage)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CarPort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Car Port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Detchd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Detached from home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GarageYrBlt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Year garage was built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年建車庫</w:t>
            </w:r>
            <w:proofErr w:type="gramEnd"/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年度跨度大，是否當數值處理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GarageFinish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Interior finish of the garage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車庫內部裝修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Fin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Finished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RFn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Rough Finished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Unfinished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GarageCars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Size of garage in car capacity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車庫的車庫容量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/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 </w:t>
            </w:r>
          </w:p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r w:rsidRPr="002C6B7C">
              <w:rPr>
                <w:rFonts w:hint="eastAsia"/>
                <w:color w:val="00B050"/>
                <w:szCs w:val="24"/>
              </w:rPr>
              <w:t>少量個數是否直接視為類別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t>空值代表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沒有車庫，填入</w:t>
            </w:r>
            <w:r w:rsidRPr="002C6B7C">
              <w:rPr>
                <w:color w:val="00B05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Size of garage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平方英尺車庫大小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t>空值代表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沒有車庫，填入</w:t>
            </w:r>
            <w:r w:rsidRPr="002C6B7C">
              <w:rPr>
                <w:color w:val="00B05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="00086D0F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lastRenderedPageBreak/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r w:rsidRPr="002C6B7C">
              <w:rPr>
                <w:rFonts w:hint="eastAsia"/>
                <w:color w:val="00B0F0"/>
                <w:szCs w:val="24"/>
              </w:rPr>
              <w:lastRenderedPageBreak/>
              <w:t>程度轉數值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proofErr w:type="gramStart"/>
            <w:r w:rsidRPr="002C6B7C">
              <w:rPr>
                <w:rFonts w:hint="eastAsia"/>
                <w:color w:val="00B0F0"/>
                <w:szCs w:val="24"/>
              </w:rPr>
              <w:t>空值填補</w:t>
            </w:r>
            <w:proofErr w:type="gramEnd"/>
            <w:r w:rsidRPr="002C6B7C">
              <w:rPr>
                <w:color w:val="00B0F0"/>
                <w:szCs w:val="24"/>
              </w:rPr>
              <w:t xml:space="preserve">: </w:t>
            </w:r>
            <w:r w:rsidRPr="002C6B7C">
              <w:rPr>
                <w:rFonts w:hint="eastAsia"/>
                <w:color w:val="00B0F0"/>
                <w:szCs w:val="24"/>
              </w:rPr>
              <w:t>代表沒有，填入</w:t>
            </w:r>
            <w:r w:rsidRPr="002C6B7C">
              <w:rPr>
                <w:color w:val="00B0F0"/>
                <w:szCs w:val="24"/>
              </w:rPr>
              <w:t>-1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condition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車庫條件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r w:rsidRPr="002C6B7C">
              <w:rPr>
                <w:rFonts w:hint="eastAsia"/>
                <w:color w:val="00B0F0"/>
                <w:szCs w:val="24"/>
              </w:rPr>
              <w:t>程度轉數值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proofErr w:type="gramStart"/>
            <w:r w:rsidRPr="002C6B7C">
              <w:rPr>
                <w:rFonts w:hint="eastAsia"/>
                <w:color w:val="00B0F0"/>
                <w:szCs w:val="24"/>
              </w:rPr>
              <w:t>空值填補</w:t>
            </w:r>
            <w:proofErr w:type="gramEnd"/>
            <w:r w:rsidRPr="002C6B7C">
              <w:rPr>
                <w:color w:val="00B0F0"/>
                <w:szCs w:val="24"/>
              </w:rPr>
              <w:t xml:space="preserve">: </w:t>
            </w:r>
            <w:r w:rsidRPr="002C6B7C">
              <w:rPr>
                <w:rFonts w:hint="eastAsia"/>
                <w:color w:val="00B0F0"/>
                <w:szCs w:val="24"/>
              </w:rPr>
              <w:t>代表沒有，填入</w:t>
            </w:r>
            <w:r w:rsidRPr="002C6B7C">
              <w:rPr>
                <w:color w:val="00B0F0"/>
                <w:szCs w:val="24"/>
              </w:rPr>
              <w:t>-1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PavedDrive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Paved driveway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鋪設的車道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Y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Paved 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P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Partial Pavement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Dirt/Gravel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WoodDeckSF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Wood deck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木甲板面積平方英尺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OpenPorchSF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Open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平方英尺開放門廊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EnclosedPorch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Enclosed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封閉的門廊面積平方英尺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3SsnPorch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Three season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三季門廊面積平方英尺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ScreenPorch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Screen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螢幕門廊面積平方英尺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可考慮衍生門廊總面積欄位</w:t>
            </w: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Tol</w:t>
            </w: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PorchSF</w:t>
            </w:r>
            <w:proofErr w:type="spell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PoolArea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Pool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游泳池面積平方英尺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lastRenderedPageBreak/>
              <w:t>PoolQC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Pool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游泳池品質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Average/Typical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Pool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1456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99.8%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Fence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Fence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柵欄品質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GdPrv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 Privacy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MnPrv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Minimum Privacy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GdWo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 Wood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MnWw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Minimum Wood/Wire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Fence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1169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80.1%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MiscFeature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Miscellaneous feature not covered in other categories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其他類別未涉及的其他功能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Elev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Elevator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Gar2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2nd Garage (if not described in garage section)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Othr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Other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Shed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Shed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 xml:space="preserve"> (over 100 SF)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TenC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Tennis Court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None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1408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96.5%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MiscVal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$Value of miscellaneous feature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$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雜項功能的值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MoSold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Month Sold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月銷售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(MM)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YrSold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Year Sold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年銷售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(YYYY)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年度跨度大，</w:t>
            </w:r>
            <w:r w:rsidRPr="007C4C9E">
              <w:rPr>
                <w:rFonts w:hint="eastAsia"/>
                <w:szCs w:val="24"/>
              </w:rPr>
              <w:t>做</w:t>
            </w:r>
            <w:proofErr w:type="gramStart"/>
            <w:r w:rsidRPr="007C4C9E">
              <w:rPr>
                <w:rFonts w:hint="eastAsia"/>
                <w:szCs w:val="24"/>
              </w:rPr>
              <w:t>類別型維度</w:t>
            </w:r>
            <w:proofErr w:type="gramEnd"/>
            <w:r w:rsidRPr="007C4C9E">
              <w:rPr>
                <w:rFonts w:hint="eastAsia"/>
                <w:szCs w:val="24"/>
              </w:rPr>
              <w:t>多，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是否當數值處理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SaleType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of sale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銷售類型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WD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Conventional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CWD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Cash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VWD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VA Loan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New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Home just constructed and sold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lastRenderedPageBreak/>
              <w:t>COD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Court Officer Deed/Estate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15% Down payment regular terms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ConLw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Down payment and low interest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ConLI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Interest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Down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Other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lastRenderedPageBreak/>
              <w:t>空值只有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一筆，填</w:t>
            </w:r>
            <w:proofErr w:type="spellStart"/>
            <w:r w:rsidRPr="002C6B7C">
              <w:rPr>
                <w:color w:val="00B050"/>
                <w:szCs w:val="24"/>
              </w:rPr>
              <w:t>Oth</w:t>
            </w:r>
            <w:proofErr w:type="spellEnd"/>
            <w:r w:rsidRPr="002C6B7C">
              <w:rPr>
                <w:color w:val="00B050"/>
                <w:szCs w:val="24"/>
              </w:rPr>
              <w:t>(</w:t>
            </w:r>
            <w:r w:rsidRPr="002C6B7C">
              <w:rPr>
                <w:rFonts w:hint="eastAsia"/>
                <w:color w:val="00B050"/>
                <w:szCs w:val="24"/>
              </w:rPr>
              <w:t>其他</w:t>
            </w:r>
            <w:r w:rsidRPr="002C6B7C">
              <w:rPr>
                <w:color w:val="00B050"/>
                <w:szCs w:val="24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SaleCondition</w:t>
            </w:r>
            <w:proofErr w:type="spellEnd"/>
          </w:p>
        </w:tc>
        <w:tc>
          <w:tcPr>
            <w:tcW w:w="2228" w:type="dxa"/>
            <w:vAlign w:val="center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 of sale</w:t>
            </w:r>
          </w:p>
        </w:tc>
        <w:tc>
          <w:tcPr>
            <w:tcW w:w="1826" w:type="dxa"/>
            <w:vAlign w:val="center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銷售條件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hint="eastAsia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Normal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Normal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Sale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Abnorml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Abnormal Sale - trade, foreclosure, short sale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AdjLand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Adjoining Land Purchase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Alloca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Allocation - two linked properties with separate deeds, typically condo with a garage unit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Family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Sale between family members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Partial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Home was not completed when last assessed (associated with New Homes)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6E784F" w:rsidRPr="007C4C9E" w:rsidRDefault="006E784F" w:rsidP="00F74F89">
      <w:pPr>
        <w:widowControl/>
        <w:rPr>
          <w:rFonts w:ascii="Arial" w:hAnsi="Arial" w:cs="Arial"/>
          <w:szCs w:val="24"/>
          <w:shd w:val="clear" w:color="auto" w:fill="FFFFFF"/>
        </w:rPr>
      </w:pPr>
    </w:p>
    <w:p w:rsidR="00664BA3" w:rsidRPr="00664BA3" w:rsidRDefault="00664BA3" w:rsidP="00F74F89">
      <w:pPr>
        <w:widowControl/>
        <w:rPr>
          <w:rStyle w:val="a8"/>
          <w:rFonts w:ascii="Arial" w:hAnsi="Arial" w:cs="Arial"/>
          <w:color w:val="auto"/>
          <w:szCs w:val="24"/>
          <w:u w:val="none"/>
          <w:shd w:val="clear" w:color="auto" w:fill="FFFFFF"/>
        </w:rPr>
      </w:pPr>
      <w:r w:rsidRPr="00664BA3">
        <w:rPr>
          <w:rStyle w:val="a8"/>
          <w:rFonts w:ascii="Arial" w:hAnsi="Arial" w:cs="Arial" w:hint="eastAsia"/>
          <w:color w:val="auto"/>
          <w:szCs w:val="24"/>
          <w:u w:val="none"/>
          <w:shd w:val="clear" w:color="auto" w:fill="FFFFFF"/>
        </w:rPr>
        <w:t>參考資料</w:t>
      </w:r>
      <w:r w:rsidRPr="00664BA3">
        <w:rPr>
          <w:rStyle w:val="a8"/>
          <w:rFonts w:ascii="Arial" w:hAnsi="Arial" w:cs="Arial" w:hint="eastAsia"/>
          <w:color w:val="auto"/>
          <w:szCs w:val="24"/>
          <w:u w:val="none"/>
          <w:shd w:val="clear" w:color="auto" w:fill="FFFFFF"/>
        </w:rPr>
        <w:t>:</w:t>
      </w:r>
    </w:p>
    <w:p w:rsidR="00664BA3" w:rsidRPr="00664BA3" w:rsidRDefault="00BF6D4C" w:rsidP="00664BA3">
      <w:pPr>
        <w:pStyle w:val="a7"/>
        <w:widowControl/>
        <w:numPr>
          <w:ilvl w:val="0"/>
          <w:numId w:val="15"/>
        </w:numPr>
        <w:rPr>
          <w:rFonts w:ascii="Arial" w:hAnsi="Arial" w:cs="Arial"/>
          <w:szCs w:val="24"/>
          <w:shd w:val="clear" w:color="auto" w:fill="FFFFFF"/>
        </w:rPr>
      </w:pPr>
      <w:hyperlink r:id="rId8" w:history="1">
        <w:r w:rsidR="00664BA3" w:rsidRPr="00664BA3">
          <w:rPr>
            <w:rStyle w:val="a8"/>
            <w:rFonts w:ascii="Arial" w:hAnsi="Arial" w:cs="Arial"/>
            <w:szCs w:val="24"/>
            <w:shd w:val="clear" w:color="auto" w:fill="FFFFFF"/>
          </w:rPr>
          <w:t>http://studyai.site/2018/03/09/%E3%80%90%E7%BF%BB%E8%AF%91%E3%80%91kaggle%E7%AB%9E%E8%B5%9B%20%E6%88%BF%E4%BB%B7%E9%A2%84%E6%B5%8B/</w:t>
        </w:r>
      </w:hyperlink>
      <w:r w:rsidR="006E784F" w:rsidRPr="00664BA3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="007C4C9E" w:rsidRPr="00664BA3">
        <w:rPr>
          <w:rFonts w:ascii="Arial" w:hAnsi="Arial" w:cs="Arial"/>
          <w:szCs w:val="24"/>
          <w:shd w:val="clear" w:color="auto" w:fill="FFFFFF"/>
        </w:rPr>
        <w:t xml:space="preserve">  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</w:pPr>
      <w:r w:rsidRPr="00664BA3">
        <w:rPr>
          <w:rStyle w:val="a8"/>
        </w:rPr>
        <w:t>https://blog.csdn.net/yyxyyx10/article/details/78238739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</w:pPr>
      <w:r w:rsidRPr="00664BA3">
        <w:rPr>
          <w:rStyle w:val="a8"/>
        </w:rPr>
        <w:t>https://blog.csdn.net/qq_41723092/article/details/79492343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  <w:sectPr w:rsidR="00664BA3" w:rsidRPr="00664BA3" w:rsidSect="00C97FB3"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  <w:r w:rsidRPr="00664BA3">
        <w:rPr>
          <w:rStyle w:val="a8"/>
        </w:rPr>
        <w:t>https://blog.csdn.net/levy_cui/article/details/7785305</w:t>
      </w:r>
    </w:p>
    <w:p w:rsidR="00D95C64" w:rsidRPr="00D95C64" w:rsidRDefault="00D95C64" w:rsidP="00D95C64">
      <w:pPr>
        <w:widowControl/>
        <w:rPr>
          <w:rFonts w:hint="eastAsia"/>
          <w:szCs w:val="24"/>
        </w:rPr>
      </w:pPr>
      <w:r w:rsidRPr="00D95C64">
        <w:rPr>
          <w:rFonts w:hint="eastAsia"/>
          <w:szCs w:val="24"/>
        </w:rPr>
        <w:lastRenderedPageBreak/>
        <w:t xml:space="preserve"># </w:t>
      </w:r>
      <w:r w:rsidRPr="00D95C64">
        <w:rPr>
          <w:rFonts w:hint="eastAsia"/>
          <w:szCs w:val="24"/>
        </w:rPr>
        <w:t>空值處理</w:t>
      </w:r>
    </w:p>
    <w:p w:rsidR="00D95C64" w:rsidRPr="00D95C64" w:rsidRDefault="00D95C64" w:rsidP="00D95C64">
      <w:pPr>
        <w:widowControl/>
        <w:rPr>
          <w:szCs w:val="24"/>
        </w:rPr>
      </w:pP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if </w:t>
      </w:r>
      <w:proofErr w:type="spellStart"/>
      <w:r w:rsidRPr="00D95C64">
        <w:rPr>
          <w:szCs w:val="24"/>
        </w:rPr>
        <w:t>GarageFinish</w:t>
      </w:r>
      <w:proofErr w:type="spellEnd"/>
      <w:r w:rsidRPr="00D95C64">
        <w:rPr>
          <w:szCs w:val="24"/>
        </w:rPr>
        <w:t xml:space="preserve">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GarageYrBlt</w:t>
      </w:r>
      <w:proofErr w:type="spellEnd"/>
      <w:r w:rsidRPr="00D95C64">
        <w:rPr>
          <w:szCs w:val="24"/>
        </w:rPr>
        <w:t xml:space="preserve"> = -1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GarageCars</w:t>
      </w:r>
      <w:proofErr w:type="spellEnd"/>
      <w:r w:rsidRPr="00D95C64">
        <w:rPr>
          <w:szCs w:val="24"/>
        </w:rPr>
        <w:t xml:space="preserve">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GarageArea</w:t>
      </w:r>
      <w:proofErr w:type="spellEnd"/>
      <w:r w:rsidRPr="00D95C64">
        <w:rPr>
          <w:szCs w:val="24"/>
        </w:rPr>
        <w:t xml:space="preserve">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GarageQual</w:t>
      </w:r>
      <w:proofErr w:type="spellEnd"/>
      <w:r w:rsidRPr="00D95C64">
        <w:rPr>
          <w:szCs w:val="24"/>
        </w:rPr>
        <w:t xml:space="preserve"> = -1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GarageCond</w:t>
      </w:r>
      <w:proofErr w:type="spellEnd"/>
      <w:r w:rsidRPr="00D95C64">
        <w:rPr>
          <w:szCs w:val="24"/>
        </w:rPr>
        <w:t xml:space="preserve"> =-1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if </w:t>
      </w:r>
      <w:proofErr w:type="spellStart"/>
      <w:r w:rsidRPr="00D95C64">
        <w:rPr>
          <w:szCs w:val="24"/>
        </w:rPr>
        <w:t>FireplaceQu</w:t>
      </w:r>
      <w:proofErr w:type="spellEnd"/>
      <w:r w:rsidRPr="00D95C64">
        <w:rPr>
          <w:szCs w:val="24"/>
        </w:rPr>
        <w:t xml:space="preserve">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Fireplaces = 0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if </w:t>
      </w:r>
      <w:proofErr w:type="spellStart"/>
      <w:r w:rsidRPr="00D95C64">
        <w:rPr>
          <w:szCs w:val="24"/>
        </w:rPr>
        <w:t>BsmtHalfBath</w:t>
      </w:r>
      <w:proofErr w:type="spellEnd"/>
      <w:r w:rsidRPr="00D95C64">
        <w:rPr>
          <w:szCs w:val="24"/>
        </w:rPr>
        <w:t xml:space="preserve"> == </w:t>
      </w:r>
      <w:proofErr w:type="spellStart"/>
      <w:r w:rsidRPr="00D95C64">
        <w:rPr>
          <w:szCs w:val="24"/>
        </w:rPr>
        <w:t>np.nan</w:t>
      </w:r>
      <w:proofErr w:type="spellEnd"/>
      <w:r w:rsidRPr="00D95C64">
        <w:rPr>
          <w:szCs w:val="24"/>
        </w:rPr>
        <w:t>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BsmtHalfBath</w:t>
      </w:r>
      <w:proofErr w:type="spellEnd"/>
      <w:r w:rsidRPr="00D95C64">
        <w:rPr>
          <w:szCs w:val="24"/>
        </w:rPr>
        <w:t xml:space="preserve"> =0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if </w:t>
      </w:r>
      <w:proofErr w:type="spellStart"/>
      <w:r w:rsidRPr="00D95C64">
        <w:rPr>
          <w:szCs w:val="24"/>
        </w:rPr>
        <w:t>BsmtFullBath</w:t>
      </w:r>
      <w:proofErr w:type="spellEnd"/>
      <w:r w:rsidRPr="00D95C64">
        <w:rPr>
          <w:szCs w:val="24"/>
        </w:rPr>
        <w:t xml:space="preserve"> == </w:t>
      </w:r>
      <w:proofErr w:type="spellStart"/>
      <w:r w:rsidRPr="00D95C64">
        <w:rPr>
          <w:szCs w:val="24"/>
        </w:rPr>
        <w:t>np.nan</w:t>
      </w:r>
      <w:proofErr w:type="spellEnd"/>
      <w:r w:rsidRPr="00D95C64">
        <w:rPr>
          <w:szCs w:val="24"/>
        </w:rPr>
        <w:t>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BsmtFullBath</w:t>
      </w:r>
      <w:proofErr w:type="spellEnd"/>
      <w:r w:rsidRPr="00D95C64">
        <w:rPr>
          <w:szCs w:val="24"/>
        </w:rPr>
        <w:t xml:space="preserve"> =0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if Functional == NULL: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Functional = </w:t>
      </w:r>
      <w:proofErr w:type="spellStart"/>
      <w:r w:rsidRPr="00D95C64">
        <w:rPr>
          <w:szCs w:val="24"/>
        </w:rPr>
        <w:t>Typ</w:t>
      </w:r>
      <w:proofErr w:type="spellEnd"/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if BsmtFinType1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BsmtFinSF1 = 0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bookmarkStart w:id="0" w:name="_GoBack"/>
      <w:bookmarkEnd w:id="0"/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if BsmtFinType2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BsmtFinSF2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if BsmtFinType1 == -1 &amp; BsmtFinType2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TotalBsmtSF</w:t>
      </w:r>
      <w:proofErr w:type="spellEnd"/>
      <w:r w:rsidRPr="00D95C64">
        <w:rPr>
          <w:szCs w:val="24"/>
        </w:rPr>
        <w:t xml:space="preserve">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BsmtUnfSF</w:t>
      </w:r>
      <w:proofErr w:type="spellEnd"/>
      <w:r w:rsidRPr="00D95C64">
        <w:rPr>
          <w:szCs w:val="24"/>
        </w:rPr>
        <w:t xml:space="preserve">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BsmtFinSF1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if </w:t>
      </w:r>
      <w:proofErr w:type="spellStart"/>
      <w:r w:rsidRPr="00D95C64">
        <w:rPr>
          <w:szCs w:val="24"/>
        </w:rPr>
        <w:t>MasVnrType</w:t>
      </w:r>
      <w:proofErr w:type="spellEnd"/>
      <w:r w:rsidRPr="00D95C64">
        <w:rPr>
          <w:szCs w:val="24"/>
        </w:rPr>
        <w:t xml:space="preserve"> == -1: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  <w:proofErr w:type="spellStart"/>
      <w:r w:rsidRPr="00D95C64">
        <w:rPr>
          <w:szCs w:val="24"/>
        </w:rPr>
        <w:t>MasVnrArea</w:t>
      </w:r>
      <w:proofErr w:type="spellEnd"/>
      <w:r w:rsidRPr="00D95C64">
        <w:rPr>
          <w:szCs w:val="24"/>
        </w:rPr>
        <w:t xml:space="preserve"> = 0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 xml:space="preserve">    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Exterior1st(mode)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Exterior2nd(mode)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Utilities(mode)</w:t>
      </w:r>
    </w:p>
    <w:p w:rsidR="00D95C64" w:rsidRPr="00D95C64" w:rsidRDefault="00D95C64" w:rsidP="00D95C64">
      <w:pPr>
        <w:widowControl/>
        <w:rPr>
          <w:szCs w:val="24"/>
        </w:rPr>
      </w:pPr>
      <w:proofErr w:type="spellStart"/>
      <w:r w:rsidRPr="00D95C64">
        <w:rPr>
          <w:szCs w:val="24"/>
        </w:rPr>
        <w:t>KitchenQual</w:t>
      </w:r>
      <w:proofErr w:type="spellEnd"/>
      <w:r w:rsidRPr="00D95C64">
        <w:rPr>
          <w:szCs w:val="24"/>
        </w:rPr>
        <w:t>(mode)</w:t>
      </w:r>
    </w:p>
    <w:p w:rsidR="00D95C64" w:rsidRPr="00D95C64" w:rsidRDefault="00D95C64" w:rsidP="00D95C64">
      <w:pPr>
        <w:widowControl/>
        <w:rPr>
          <w:szCs w:val="24"/>
        </w:rPr>
      </w:pPr>
      <w:r w:rsidRPr="00D95C64">
        <w:rPr>
          <w:szCs w:val="24"/>
        </w:rPr>
        <w:t>Electrical(mode)</w:t>
      </w:r>
    </w:p>
    <w:p w:rsidR="00D95C64" w:rsidRPr="00D95C64" w:rsidRDefault="00D95C64" w:rsidP="00D95C64">
      <w:pPr>
        <w:widowControl/>
        <w:rPr>
          <w:szCs w:val="24"/>
        </w:rPr>
      </w:pPr>
    </w:p>
    <w:p w:rsidR="00D95C64" w:rsidRPr="00D95C64" w:rsidRDefault="00D95C64" w:rsidP="00D95C64">
      <w:pPr>
        <w:widowControl/>
        <w:rPr>
          <w:szCs w:val="24"/>
        </w:rPr>
      </w:pPr>
      <w:proofErr w:type="spellStart"/>
      <w:r w:rsidRPr="00D95C64">
        <w:rPr>
          <w:szCs w:val="24"/>
        </w:rPr>
        <w:t>LotFrontage</w:t>
      </w:r>
      <w:proofErr w:type="spellEnd"/>
      <w:r w:rsidRPr="00D95C64">
        <w:rPr>
          <w:szCs w:val="24"/>
        </w:rPr>
        <w:t>(?)</w:t>
      </w:r>
    </w:p>
    <w:p w:rsidR="003C33C0" w:rsidRPr="007C4C9E" w:rsidRDefault="00D95C64" w:rsidP="00D95C64">
      <w:pPr>
        <w:widowControl/>
        <w:rPr>
          <w:szCs w:val="24"/>
        </w:rPr>
      </w:pPr>
      <w:proofErr w:type="spellStart"/>
      <w:r w:rsidRPr="00D95C64">
        <w:rPr>
          <w:rFonts w:hint="eastAsia"/>
          <w:szCs w:val="24"/>
        </w:rPr>
        <w:t>MSZoning</w:t>
      </w:r>
      <w:proofErr w:type="spellEnd"/>
      <w:r w:rsidRPr="00D95C64">
        <w:rPr>
          <w:rFonts w:hint="eastAsia"/>
          <w:szCs w:val="24"/>
        </w:rPr>
        <w:t>(</w:t>
      </w:r>
      <w:r w:rsidRPr="00D95C64">
        <w:rPr>
          <w:rFonts w:hint="eastAsia"/>
          <w:szCs w:val="24"/>
        </w:rPr>
        <w:t>多重複→移除</w:t>
      </w:r>
      <w:r w:rsidRPr="00D95C64">
        <w:rPr>
          <w:rFonts w:hint="eastAsia"/>
          <w:szCs w:val="24"/>
        </w:rPr>
        <w:t>)</w:t>
      </w:r>
    </w:p>
    <w:sectPr w:rsidR="003C33C0" w:rsidRPr="007C4C9E" w:rsidSect="003C33C0">
      <w:pgSz w:w="11906" w:h="16838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9FB" w:rsidRDefault="00A519FB" w:rsidP="003C33C0">
      <w:r>
        <w:separator/>
      </w:r>
    </w:p>
  </w:endnote>
  <w:endnote w:type="continuationSeparator" w:id="0">
    <w:p w:rsidR="00A519FB" w:rsidRDefault="00A519FB" w:rsidP="003C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9FB" w:rsidRDefault="00A519FB" w:rsidP="003C33C0">
      <w:r>
        <w:separator/>
      </w:r>
    </w:p>
  </w:footnote>
  <w:footnote w:type="continuationSeparator" w:id="0">
    <w:p w:rsidR="00A519FB" w:rsidRDefault="00A519FB" w:rsidP="003C3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6E5"/>
    <w:multiLevelType w:val="hybridMultilevel"/>
    <w:tmpl w:val="FA8C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F0C"/>
    <w:multiLevelType w:val="hybridMultilevel"/>
    <w:tmpl w:val="ACE8CB8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C2B6D3E"/>
    <w:multiLevelType w:val="hybridMultilevel"/>
    <w:tmpl w:val="688A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782F"/>
    <w:multiLevelType w:val="hybridMultilevel"/>
    <w:tmpl w:val="92D8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9A9"/>
    <w:multiLevelType w:val="hybridMultilevel"/>
    <w:tmpl w:val="EC82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0E8A"/>
    <w:multiLevelType w:val="hybridMultilevel"/>
    <w:tmpl w:val="0EB2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2051"/>
    <w:multiLevelType w:val="hybridMultilevel"/>
    <w:tmpl w:val="E288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327B1"/>
    <w:multiLevelType w:val="hybridMultilevel"/>
    <w:tmpl w:val="D19A9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397A"/>
    <w:multiLevelType w:val="hybridMultilevel"/>
    <w:tmpl w:val="623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4C10"/>
    <w:multiLevelType w:val="hybridMultilevel"/>
    <w:tmpl w:val="92E0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F7084"/>
    <w:multiLevelType w:val="hybridMultilevel"/>
    <w:tmpl w:val="751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0565D"/>
    <w:multiLevelType w:val="hybridMultilevel"/>
    <w:tmpl w:val="C9707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A429F"/>
    <w:multiLevelType w:val="hybridMultilevel"/>
    <w:tmpl w:val="1EA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E4A"/>
    <w:multiLevelType w:val="hybridMultilevel"/>
    <w:tmpl w:val="2956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436AD"/>
    <w:multiLevelType w:val="hybridMultilevel"/>
    <w:tmpl w:val="6BBED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94511"/>
    <w:multiLevelType w:val="hybridMultilevel"/>
    <w:tmpl w:val="AD5E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859DA"/>
    <w:multiLevelType w:val="hybridMultilevel"/>
    <w:tmpl w:val="B0E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A39B4"/>
    <w:multiLevelType w:val="hybridMultilevel"/>
    <w:tmpl w:val="BDF05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D53153"/>
    <w:multiLevelType w:val="hybridMultilevel"/>
    <w:tmpl w:val="150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1680"/>
    <w:multiLevelType w:val="hybridMultilevel"/>
    <w:tmpl w:val="DE66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E53C0"/>
    <w:multiLevelType w:val="hybridMultilevel"/>
    <w:tmpl w:val="318C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00FE0"/>
    <w:multiLevelType w:val="hybridMultilevel"/>
    <w:tmpl w:val="55F62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184605"/>
    <w:multiLevelType w:val="hybridMultilevel"/>
    <w:tmpl w:val="C7B62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22"/>
  </w:num>
  <w:num w:numId="5">
    <w:abstractNumId w:val="13"/>
  </w:num>
  <w:num w:numId="6">
    <w:abstractNumId w:val="9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15"/>
  </w:num>
  <w:num w:numId="12">
    <w:abstractNumId w:val="18"/>
  </w:num>
  <w:num w:numId="13">
    <w:abstractNumId w:val="3"/>
  </w:num>
  <w:num w:numId="14">
    <w:abstractNumId w:val="20"/>
  </w:num>
  <w:num w:numId="15">
    <w:abstractNumId w:val="2"/>
  </w:num>
  <w:num w:numId="16">
    <w:abstractNumId w:val="10"/>
  </w:num>
  <w:num w:numId="17">
    <w:abstractNumId w:val="0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5"/>
    <w:rsid w:val="00057CD5"/>
    <w:rsid w:val="00086D0F"/>
    <w:rsid w:val="000B4E89"/>
    <w:rsid w:val="000C639C"/>
    <w:rsid w:val="000E37ED"/>
    <w:rsid w:val="00107973"/>
    <w:rsid w:val="001F5BE4"/>
    <w:rsid w:val="00217B65"/>
    <w:rsid w:val="00263B11"/>
    <w:rsid w:val="002645FC"/>
    <w:rsid w:val="00292BD8"/>
    <w:rsid w:val="002B3223"/>
    <w:rsid w:val="002C6B7C"/>
    <w:rsid w:val="002C6BA1"/>
    <w:rsid w:val="002D3F77"/>
    <w:rsid w:val="002E1D82"/>
    <w:rsid w:val="003467FE"/>
    <w:rsid w:val="003C33C0"/>
    <w:rsid w:val="00426B9D"/>
    <w:rsid w:val="004736E8"/>
    <w:rsid w:val="00477F01"/>
    <w:rsid w:val="004916BF"/>
    <w:rsid w:val="0049223B"/>
    <w:rsid w:val="004956E8"/>
    <w:rsid w:val="004A2379"/>
    <w:rsid w:val="004D0046"/>
    <w:rsid w:val="004E36A3"/>
    <w:rsid w:val="004F7FBF"/>
    <w:rsid w:val="00546E09"/>
    <w:rsid w:val="00570130"/>
    <w:rsid w:val="0057366A"/>
    <w:rsid w:val="005B6BA1"/>
    <w:rsid w:val="005C6FC1"/>
    <w:rsid w:val="00622738"/>
    <w:rsid w:val="00633143"/>
    <w:rsid w:val="00661D60"/>
    <w:rsid w:val="00664BA3"/>
    <w:rsid w:val="00665FF3"/>
    <w:rsid w:val="00670840"/>
    <w:rsid w:val="0067791B"/>
    <w:rsid w:val="006B00D0"/>
    <w:rsid w:val="006E784F"/>
    <w:rsid w:val="007A4313"/>
    <w:rsid w:val="007C4C9E"/>
    <w:rsid w:val="007C50B1"/>
    <w:rsid w:val="008036CA"/>
    <w:rsid w:val="008B21F1"/>
    <w:rsid w:val="008B454E"/>
    <w:rsid w:val="008B7B71"/>
    <w:rsid w:val="008C031B"/>
    <w:rsid w:val="008C3637"/>
    <w:rsid w:val="00921344"/>
    <w:rsid w:val="00946B9D"/>
    <w:rsid w:val="009C3557"/>
    <w:rsid w:val="009D0786"/>
    <w:rsid w:val="00A519FB"/>
    <w:rsid w:val="00A64926"/>
    <w:rsid w:val="00A64A7E"/>
    <w:rsid w:val="00A71B21"/>
    <w:rsid w:val="00A92B30"/>
    <w:rsid w:val="00AB04B3"/>
    <w:rsid w:val="00AB3941"/>
    <w:rsid w:val="00AD0DAC"/>
    <w:rsid w:val="00B37CBA"/>
    <w:rsid w:val="00B52174"/>
    <w:rsid w:val="00B555CA"/>
    <w:rsid w:val="00BF3D36"/>
    <w:rsid w:val="00BF6D4C"/>
    <w:rsid w:val="00C059A7"/>
    <w:rsid w:val="00C7109E"/>
    <w:rsid w:val="00C80F91"/>
    <w:rsid w:val="00C97FB3"/>
    <w:rsid w:val="00D50C3B"/>
    <w:rsid w:val="00D6518B"/>
    <w:rsid w:val="00D8359D"/>
    <w:rsid w:val="00D90D54"/>
    <w:rsid w:val="00D95C64"/>
    <w:rsid w:val="00DB2C01"/>
    <w:rsid w:val="00DE3D36"/>
    <w:rsid w:val="00E158E5"/>
    <w:rsid w:val="00E46BE4"/>
    <w:rsid w:val="00E56432"/>
    <w:rsid w:val="00E71612"/>
    <w:rsid w:val="00E828E7"/>
    <w:rsid w:val="00E83BA1"/>
    <w:rsid w:val="00E87458"/>
    <w:rsid w:val="00E87AAD"/>
    <w:rsid w:val="00EA701D"/>
    <w:rsid w:val="00EB0736"/>
    <w:rsid w:val="00ED2333"/>
    <w:rsid w:val="00EE59B1"/>
    <w:rsid w:val="00F05BB8"/>
    <w:rsid w:val="00F27005"/>
    <w:rsid w:val="00F41986"/>
    <w:rsid w:val="00F446DC"/>
    <w:rsid w:val="00F55AC6"/>
    <w:rsid w:val="00F74F89"/>
    <w:rsid w:val="00F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2080"/>
  <w15:chartTrackingRefBased/>
  <w15:docId w15:val="{9F0D583A-5CF7-40D4-B7E5-C1315D2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3C0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3C33C0"/>
  </w:style>
  <w:style w:type="paragraph" w:styleId="a5">
    <w:name w:val="footer"/>
    <w:basedOn w:val="a"/>
    <w:link w:val="a6"/>
    <w:uiPriority w:val="99"/>
    <w:unhideWhenUsed/>
    <w:rsid w:val="003C33C0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3C33C0"/>
  </w:style>
  <w:style w:type="paragraph" w:styleId="a7">
    <w:name w:val="List Paragraph"/>
    <w:basedOn w:val="a"/>
    <w:uiPriority w:val="34"/>
    <w:qFormat/>
    <w:rsid w:val="003C33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78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78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8359D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3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8359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ai.site/2018/03/09/%E3%80%90%E7%BF%BB%E8%AF%91%E3%80%91kaggle%E7%AB%9E%E8%B5%9B%20%E6%88%BF%E4%BB%B7%E9%A2%84%E6%B5%8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5D43-7DE3-4945-84C4-139101F7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18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2018-10-03T10:10:00Z</dcterms:created>
  <dcterms:modified xsi:type="dcterms:W3CDTF">2018-10-09T12:53:00Z</dcterms:modified>
</cp:coreProperties>
</file>