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bidi w:val="0"/>
      </w:pPr>
      <w:r>
        <w:rPr>
          <w:rtl w:val="0"/>
        </w:rPr>
        <w:t>https://wenku.baidu.com/view/d8f86c08f68a6529647d27284b73f242336c3157.html?from=search###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"https://wenku.baidu.com/view/5d1bcd701611cc7931b765ce0508763231127446.html?from=search#"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https://wenku.baidu.com/view/5d1bcd701611cc7931b765ce0508763231127446.html?from=search#</w:t>
      </w:r>
      <w:r>
        <w:rPr/>
        <w:fldChar w:fldCharType="end" w:fldLock="0"/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"https://www.plasticsurgery.org/cosmetic-procedures/botulinum-toxin"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https://www.plasticsurgery.org/cosmetic-procedures/botulinum-toxin</w:t>
      </w:r>
      <w:r>
        <w:rPr/>
        <w:fldChar w:fldCharType="end" w:fldLock="0"/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 https://www.plasticsurgery.org/news/plastic-surgery-statistics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