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DA2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F39FB4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C428E6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505F348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6F700B91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78ADAA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AB337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Отчет </w:t>
      </w:r>
    </w:p>
    <w:p w14:paraId="2AE32F5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 (научно-исследовательская работа (получение первичных навыков научно-исследовательской работы))</w:t>
      </w:r>
    </w:p>
    <w:p w14:paraId="59E4753E" w14:textId="77777777" w:rsidR="003E5B67" w:rsidRDefault="003E5B67" w:rsidP="00913A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72AC8F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52A60B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B8C165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E031E2" w14:textId="7D3AC9AD" w:rsidR="003E5B67" w:rsidRDefault="00C17C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proofErr w:type="spellStart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Георгиевич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гр.09-535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18E67E0D" w14:textId="77777777" w:rsidR="003E5B67" w:rsidRDefault="00C17C62">
      <w:pPr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(ФИО студента)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(Группа)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Подпись)</w:t>
      </w:r>
    </w:p>
    <w:p w14:paraId="5D7E6F1E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679CD28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CCBE35" w14:textId="77777777" w:rsidR="00913ABF" w:rsidRDefault="00913ABF" w:rsidP="00913AB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A9B61F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руководитель:</w:t>
      </w:r>
    </w:p>
    <w:p w14:paraId="65BC85F2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Доцент кафедры САИТ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А.В.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_________</w:t>
      </w:r>
    </w:p>
    <w:p w14:paraId="3C73F8BA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1FBD5AB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4DEEC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4ECF23E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A08724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ahoma" w:hAnsi="Times New Roman" w:cs="Times New Roman"/>
          <w:sz w:val="28"/>
          <w:szCs w:val="28"/>
        </w:rPr>
        <w:t>Доцент кафедры САИТ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Андрианова А.А.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6D5B7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5A2FDA" w14:textId="77777777" w:rsidR="003E5B67" w:rsidRDefault="00C17C6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за практику 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</w:t>
      </w:r>
    </w:p>
    <w:p w14:paraId="7CEABFAB" w14:textId="77777777" w:rsidR="003E5B67" w:rsidRDefault="00C17C62">
      <w:pPr>
        <w:spacing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(Подпись)</w:t>
      </w:r>
    </w:p>
    <w:p w14:paraId="54C7FE8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7C612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сдачи отчета «___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_________2026 г.</w:t>
      </w:r>
    </w:p>
    <w:p w14:paraId="19A8D6EA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49812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BE30D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721A3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4045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2026</w:t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59914871"/>
        <w:docPartObj>
          <w:docPartGallery w:val="Table of Contents"/>
          <w:docPartUnique/>
        </w:docPartObj>
      </w:sdtPr>
      <w:sdtContent>
        <w:p w14:paraId="3308954B" w14:textId="77777777" w:rsidR="003E5B67" w:rsidRDefault="00C17C62">
          <w:pPr>
            <w:pStyle w:val="af2"/>
            <w:spacing w:line="360" w:lineRule="auto"/>
            <w:jc w:val="center"/>
            <w:rPr>
              <w:rStyle w:val="af5"/>
              <w:rFonts w:cs="Times New Roman"/>
              <w:b w:val="0"/>
              <w:szCs w:val="28"/>
            </w:rPr>
          </w:pPr>
          <w:r>
            <w:rPr>
              <w:rStyle w:val="af5"/>
              <w:rFonts w:cs="Times New Roman"/>
              <w:color w:val="auto"/>
              <w:szCs w:val="28"/>
            </w:rPr>
            <w:t>СОДЕРЖАНИЕ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ВВЕДЕНИЕ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3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1. Переход от анализа предметной области к разработке библиотеки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5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2. Архитектура и реализация библиотеки Qubik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7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3. Данные, модели и методика экспериментов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11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4. Результаты экспериментов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14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ЗАКЛЮЧЕНИЕ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21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СПИСОК ИСПОЛЬЗОВАННЫХ ИСТОЧНИКОВ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24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ПРИЛОЖЕНИЯ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27</w:t>
          </w:r>
        </w:p>
      </w:sdtContent>
    </w:sdt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7D1086A" w14:textId="77777777" w:rsidR="003E5B67" w:rsidRDefault="00C17C62">
      <w:pPr>
        <w:pStyle w:val="1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ВВЕДЕНИЕ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практика (научно-исследовательская работа (получение первичных навыков научно-исследовательской работы)) проходила на кафедре системного анализа и информационных технологий Института вычислительной математики и информационных технологий КФУ с 09 февраля 2026 по 06 июня 2026 года.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 связана с разработкой библиотеки для работы с квантовыми гибридными нейронными сетями. В первом семестре был выполнен анализ предметной области и существующих программных инструментов. Во втором семестре работа перешла в практическую плоскость: разработана собственная библиотека Qubik на основе PyTorch и с её помощью проведено систематическое экспериментальное исследование гибридных квантово-классических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Гибридные модели, в которых параметризованная квантовая схема встроена в классическую нейронную сеть, считаются основным способом практического применения квантовых вычислений в машинном обучении в эпоху шумных квантовых устройств промежуточного масштаба [13, 14]. Вместе с тем остаётся открытым вопрос, даёт ли квантовая часть реальный выигрыш или тот же результат обеспечивает классическая сеть сопоставимого размера. Корректный ответ требует аккуратного протокола: сравнения моделей с одинаковым числом параметров, контрольных архитектур, многократных запусков и проверки статистической значимости.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— разработать библиотеку для построения, обучения и исследования гибридных квантово-классических нейронных сетей и с её помощью экспериментально определить, в каких условиях квантовый слой улучшает качество модели. Для достижения цели решались следующие задачи: реализовать симулятор квантовых схем и обучаемый квантовый слой, совместимые с механизмом автоматического дифференцирования PyTorch; проверить корректность реализации сравнением с эталонной библиотекой; сформировать протокол честного сравнения моделей; провести серии экспериментов на табличных данных и изображениях, включая медицинские снимки; проанализировать влияние архитектурных параметров квантового слоя и проблему затухания градиентов.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Переход от анализа предметной области к разработке библиотеки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первом семестре были рассмотрены принципы квантовых вычислений [1–5], классические нейросетевые методы [6–8] и программные средства квантового машинного обучения. Состояние системы из n кубитов описывается вектором из 2ⁿ комплексных амплитуд; параметризованные квантовые вентили — это унитарные преобразования этого вектора, а выходом квантовой схемы служат средние значения наблюдаемых, например ⟨Z⟩ для каждого кубита. В гибридной модели классический энкодер преобразует признаки в углы вентилей, квантовая схема выполняет преобразование, а классический слой формирует ответ; все параметры обучаются совместно градиентными методами [14, 15].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библиотек PennyLane [21] и Qiskit Machine Learning показал, что они удобны для отдельных экспериментов, но плохо подходят для систематического исследования, требующего тысяч обучений моделей. В частности, в PennyLane вычисление градиентов по правилу сдвига параметра выполняется для каждого объекта выборки отдельно, что делает такой режим очень медленным, а инфраструктура для серийных экспериментов (конфигурации, повторные запуски, статистика) в этих библиотеках отсутствует.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итогам анализа были сформулированы требования к собственной библиотеке: собственный батчевый симулятор, интегрированный с автоматическим дифференцированием PyTorch [22] и работающий на CPU и GPU; квантовый слой в виде стандартного модуля nn.Module; два способа вычисления градиентов — обратное распространение для симуляции и правило сдвига параметра, применимое на реальном квантовом оборудовании [19]; режим конечного числа измерений; проверяемость результатов сравнением с эталоном; инфраструктура воспроизводимых экспериментов.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Экспериментальная часть строилась вокруг трёх исследовательских вопросов. Первый — даёт ли квантовая голова выигрыш при малом объёме обучающих данных, в том числе на медицинских изображениях. Второй — как ведут себя градиенты с ростом числа кубитов и глубины схемы (эффект barren plateaus [16, 17]) и помогают ли стратегии инициализации [18]. Третий — насколько гибридная модель устойчива к условиям реального квантового процессора, прежде всего к конечному числу измерений.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Архитектура и реализация библиотеки Qubik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Библиотека Qubik написана на Python и опирается на PyTorch. Её модули разделены на ядро (описание схем, симулятор, бэкенды, квантовый слой, модели, обучение) и инфраструктуру экспериментов. Назначение модулей приведено в таблице 1, общая схема — на рисунке 1.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1 – Модули библиотеки Qubik</w:t>
      </w:r>
    </w:p>
    <w:tbl>
      <w:tblPr>
        <w:tblStyle w:val="TableNormal0"/>
        <w:tblW w:w="9355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6917"/>
      </w:tblGrid>
      <w:tr w:rsidR="00E64E93" w:rsidRPr="00E64E93" w14:paraId="44E9C5B6" w14:textId="77777777" w:rsidTr="00C104BF">
        <w:trPr>
          <w:cantSplit/>
          <w:tblHeader/>
        </w:trPr>
        <w:tc>
          <w:tcPr>
            <w:tcW w:w="2438" w:type="dxa"/>
            <w:hideMark/>
          </w:tcPr>
          <w:p w14:paraId="3E1AA40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Модуль</w:t>
            </w:r>
          </w:p>
        </w:tc>
        <w:tc>
          <w:tcPr>
            <w:tcW w:w="6917" w:type="dxa"/>
            <w:hideMark/>
          </w:tcPr>
          <w:p w14:paraId="1F135D2A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circuits.py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схем: вентили, кодирование данных, вариационные слои, экспорт в OpenQASM 2.0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simulator.py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Батчевый симулятор вектора состояния на PyTorch (CPU и GPU)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backends.py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Вычисление градиентов (backprop, parameter-shift), режим shots, эталонный бэкенд PennyLane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layers.py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QuantumLayer — обучаемый квантовый слой, модуль PyTorch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models.py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Классические, квантовые, гибридные и контрольные модели, варианты энкодера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data.py, features.py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табличных данных, извлечение признаков изображений сетью ResNet18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training.py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Обучение с ранней остановкой, метрики качества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experiments/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Серии экспериментов по конфигурациям, анализ, barren plateaus, замер скорости</w:t>
            </w:r>
          </w:p>
        </w:tc>
      </w:tr>
    </w:tbl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Архитектура библиотеки Qubik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Симулятор хранит состояние батча из B объектов в виде тензора формы (B, 2, …, 2) с 2ⁿ комплексными амплитудами для каждого объекта. Однокубитный вентиль применяется как умножение на матрицу 2×2 вдоль оси соответствующего кубита, вентиль CNOT реализован как перестановка индексов базисных состояний, вентиль CZ — как умножение на вектор знаков. Все операции являются стандартными дифференцируемыми операциями PyTorch, поэтому градиенты по углам вентилей вычисляются штатным механизмом autograd, а схемы для всех объектов батча исполняются одновременно, в том числе на GPU. Вспомогательные тензоры кэшируются на нужном устройстве.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Квантовый слой QuantumLayer формирует углы всех параметризованных вентилей из входных признаков и обучаемых весов одной дифференцируемой операцией выборки по индексам, поэтому градиент автоматически раскладывается на составляющие по входам и по весам. Поддерживаются три способа кодирования (RY(x), RX(x) и плотное кодирование H·RZ·RY), три вариационных анзаца (strongly entangling, RY + CNOT, hardware-efficient), повторная загрузка данных [20] и три стратегии инициализации весов: равномерная на [0, 2π), малая нормальная N(0; 0,1²) [18] и нулевая. Выход слоя — средние значения ⟨Z⟩ для всех кубитов.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Кроме обратного распространения, реализовано правило сдвига параметра [19]: для вентилей вида exp(−iθP/2) производная равна ∂⟨O⟩/∂θ = [⟨O⟩(θ + π/2) − ⟨O⟩(θ − π/2)] / 2. Это правило даёт точный градиент и применимо на реальном квантовом процессоре. В Qubik все 2G сдвинутых схем (G — число параметризованных вентилей) исполняются одним батчем, что многократно ускоряет вычисление. Режим конечного числа измерений моделирует оценку ⟨Z⟩ по shots измерениям через биномиальное распределение.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Гибридная модель (рисунок 2) состоит из классического энкодера, квантового слоя и линейного выходного слоя. По результатам экспериментов (раздел 4.2) в качестве основного варианта энкодера выбрана последовательность Linear → BatchNorm → (π/2)·tanh.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07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ybr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 – Схема гибридной квантово-классической модели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проверяется 158 автоматическими тестами. На 96 конфигурациях схем (1–5 кубитов, разные кодирования, анзацы и глубина) результаты собственного симулятора совпадают с эталонной библиотекой PennyLane с точностью 10⁻⁵; градиенты по правилу сдвига параметра совпадают с градиентами обратного распространения; проверяются нормировка состояния, известные состояния (например, состояние Белла) и обучаемость всех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Производительность симулятора показана на рисунке 3. В режиме обратного распространения на CPU Qubik быстрее PennyLane в 1,9 раза на 4 кубитах и в 3,7 раза на 12 кубитах; в режиме правила сдвига параметра — примерно в 400 раз (68 мс против 27 с на шаг обучения для 6 кубитов) за счёт батчевого исполнения. Для схем от 14 кубитов выгодно использовать GPU: на 16 кубитах шаг на Tesla V100 в 4,6 раза быстрее, чем на CPU.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400000" cy="269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2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 – Время шага обучения квантового слоя (батч 32, 2 слоя)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Данные, модели и методика экспериментов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экспериментов использовались открытые наборы данных (таблица 2). Табличные наборы встроены в scikit-learn [9, 10]. Изображения преобразовывались в 512 признаков замороженной сетью ResNet18 с весами ImageNet [23], после чего обучалась только голова модели — классическая, квантовая или гибридная, как в работе [15]. Медицинские наборы взяты из коллекции MedMNIST v2 [24].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2 – Наборы данных</w:t>
      </w:r>
    </w:p>
    <w:tbl>
      <w:tblPr>
        <w:tblW w:w="935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721"/>
        <w:gridCol w:w="3061"/>
        <w:gridCol w:w="2154"/>
        <w:gridCol w:w="1417"/>
      </w:tblGrid>
      <w:tr w:rsidR="00E64E93" w:rsidRPr="00E64E93" w14:paraId="45A15725" w14:textId="77777777" w:rsidTr="00E7494F">
        <w:trPr>
          <w:cantSplit/>
          <w:tblCellSpacing w:w="0" w:type="dxa"/>
          <w:tblHeader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97B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 данных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BCD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Задача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8BF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Объём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F546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Классов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Iris, Wine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Классификация по признакам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150; 178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 Cancer Wisconsin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Диагностика опухоли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569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Moons, Circles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Синтетические данные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 400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 [25]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Рукописные цифры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10 000 / 2 000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Предметы одежды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10 000 / 2 000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 [24]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Рентген грудной клетки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4 708 / 624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 [24]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УЗИ молочной железы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546 / 156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Сравнивались пять моделей (таблица 3). Кроме классической сети, квантовой и гибридной моделей, в сравнение включены две контрольные: многослойный перцептрон с тем же числом параметров, что у гибрида, и модель bottleneck, повторяющая архитектуру гибрида, но с классическим слоем вместо квантового. Первая отвечает на вопрос о вкладе квантового слоя при равном размере модели, вторая — о вкладе именно квантовой части при одинаковой структуре.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3 – Модели для сравнения</w:t>
      </w:r>
    </w:p>
    <w:tbl>
      <w:tblPr>
        <w:tblStyle w:val="TableNormal0"/>
        <w:tblW w:w="93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969"/>
        <w:gridCol w:w="3005"/>
      </w:tblGrid>
      <w:tr w:rsidR="00E7494F" w:rsidRPr="00E64E93" w14:paraId="7DFAB229" w14:textId="77777777" w:rsidTr="00E7494F">
        <w:trPr>
          <w:cantSplit/>
          <w:tblHeader/>
        </w:trPr>
        <w:tc>
          <w:tcPr>
            <w:tcW w:w="2381" w:type="dxa"/>
            <w:hideMark/>
          </w:tcPr>
          <w:p w14:paraId="6893B0A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Модель</w:t>
            </w:r>
          </w:p>
        </w:tc>
        <w:tc>
          <w:tcPr>
            <w:tcW w:w="3969" w:type="dxa"/>
            <w:hideMark/>
          </w:tcPr>
          <w:p w14:paraId="04EC5329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Архитектура</w:t>
            </w:r>
          </w:p>
        </w:tc>
        <w:tc>
          <w:tcPr>
            <w:tcW w:w="3005" w:type="dxa"/>
            <w:hideMark/>
          </w:tcPr>
          <w:p w14:paraId="793EEC4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Роль в сравнении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Перцептрон 32–16, ReLU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Сильная классическая базовая модель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(равное число параметров)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Один скрытый слой, размер подобран под гибрид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Сравнение при равном размере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Энкодер → Linear(n, n) + tanh → выходной слой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Вклад именно квантового слоя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 QNN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PCA до n признаков → квантовый слой → линейное считывание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Чистый квантовый подход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 QNN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Энкодер → квантовый слой → выходной слой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объект исследования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экспериментов был единым для всех серий. Табличные данные стратифицированно делились на обучающую, валидационную и тестовую выборки в пропорции 60/20/20; для изображений тестовая выборка фиксирована, а из обучающей берётся подвыборка нужного размера. Стандартизация признаков и PCA обучались только на обучающей выборке. Каждая конфигурация запускалась с 10 значениями seed, который задаёт и разбиение данных, и инициализацию модели. Обучение — оптимизатор Adam с шагом 0,01, пакет 32 объекта, до 300 эпох (150 для изображений) с ранней остановкой по функции потерь на валидации и возвратом лучших весов [7, 11]. Качество оценивалось по accuracy и macro-F1 на тестовой выборке; различия между моделями проверялись парным критерием Уилкоксона на уровне значимости 0,05 [12].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Всего проведено восемь серий экспериментов (таблица 4). Вычисления выполнялись на сервере с двумя процессорами Intel Xeon E5-2698 v4 (80 потоков), 64 ГБ памяти и графическим ускорителем NVIDIA Tesla V100: до 130 процессов обучения работали параллельно, суммарное время обучения моделей составило около 364 процессорных часов.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4 – Серии экспериментов</w:t>
      </w:r>
    </w:p>
    <w:tbl>
      <w:tblPr>
        <w:tblStyle w:val="TableNormal0"/>
        <w:tblW w:w="935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5216"/>
        <w:gridCol w:w="1530"/>
      </w:tblGrid>
      <w:tr w:rsidR="00E7494F" w:rsidRPr="00E64E93" w14:paraId="7DFAB229" w14:textId="77777777" w:rsidTr="00E7494F">
        <w:trPr>
          <w:cantSplit/>
          <w:tblHeader/>
        </w:trPr>
        <w:tc>
          <w:tcPr>
            <w:tcW w:w="2608" w:type="dxa"/>
            <w:hideMark/>
          </w:tcPr>
          <w:p w14:paraId="6893B0A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Серия</w:t>
            </w:r>
          </w:p>
        </w:tc>
        <w:tc>
          <w:tcPr>
            <w:tcW w:w="5216" w:type="dxa"/>
            <w:hideMark/>
          </w:tcPr>
          <w:p w14:paraId="04EC5329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Что варьируется</w:t>
            </w:r>
          </w:p>
        </w:tc>
        <w:tc>
          <w:tcPr>
            <w:tcW w:w="1530" w:type="dxa"/>
            <w:hideMark/>
          </w:tcPr>
          <w:p w14:paraId="793EEC4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Обучений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Табличные данные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 моделей × 5 наборов × 2 варианта энкодера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350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Изображения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набора × 6 размеров выборки (50–2000) × 4 и 8 кубитов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3 120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12 кубитов на изображениях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набора × 3 размера выборки × 2 варианта энкодера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360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Кубиты и глубина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2–12 кубитов × 1, 2, 4 слоя × 3 набора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1 080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Абляция схемы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кодирование × анзац × повторная загрузка данных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1 080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Конечное число измерений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100, 1 000, 10 000 измерений и точный расчёт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Инициализация весов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uniform и small × 4 и 8 кубитов × 2 и 8 слоёв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Barren plateaus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2–20 кубитов × 3 анзаца × 3 инициализации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336 точек</w:t>
            </w:r>
          </w:p>
        </w:tc>
      </w:tr>
    </w:tbl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Результаты экспериментов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4.1 Табличные данные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на табличных данных приведены в таблице 5 и на рисунке 4. Гибридная модель значимо точнее чистой квантовой сети на наборах Breast Cancer (+8,2 п. п.), Iris (+5,7 п. п.) и Wine (+8,1 п. п.; во всех случаях p ≤ 0,004): классический энкодер снимает ограничение чистой квантовой модели, у которой число признаков не может превышать число кубитов.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5 – Accuracy на табличных данных (среднее по 10 запускам)</w:t>
      </w:r>
    </w:p>
    <w:tbl>
      <w:tblPr>
        <w:tblW w:w="935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1474"/>
        <w:gridCol w:w="1474"/>
        <w:gridCol w:w="1474"/>
        <w:gridCol w:w="1474"/>
        <w:gridCol w:w="1474"/>
      </w:tblGrid>
      <w:tr w:rsidR="00E7494F" w:rsidRPr="00E7494F" w14:paraId="0CF7829B" w14:textId="77777777" w:rsidTr="00C104BF">
        <w:trPr>
          <w:cantSplit/>
          <w:tblCellSpacing w:w="0" w:type="dxa"/>
          <w:tblHeader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DE9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E90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848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(равн.)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7B24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AD46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36B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Iris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0,957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0,980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0,927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0,983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Wine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0,981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 Cancer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0,979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Moons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0,930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0,939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0,924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0,910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Circles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0,996</w:t>
            </w:r>
          </w:p>
        </w:tc>
      </w:tr>
    </w:tbl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264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bular_accurac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44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4 – Accuracy пяти моделей на табличных данных (среднее ± стандартное отклонение)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этом гибридная модель не превосходит многослойный перцептрон того же размера ни на одном наборе: различия лежат в пределах разброса и статистически незначимы. Значимыми оказались лишь выигрыш у более крупного перцептрона 32–16 на наборе Iris (+2,7 п. п., p = 0,016) и проигрыш модели bottleneck на наборе Moons (−2,9 п. п., p = 0,03). Цена квантового слоя — время: эпоха обучения гибридной модели в среднем примерно в 100 раз дольше, чем у перцептрона того же размера, так как схема симулируется на классическом оборудовании.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4.2 Влияние энкодера на работу квантового слоя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первой версии гибридной модели энкодер отображал признаки в углы вентилей функцией π·tanh. На изображениях (512 признаков) такая модель обучалась до уровня случайного угадывания: accuracy 13,8 % на MNIST и 11,7 % на Fashion-MNIST, а на PneumoniaMNIST модель предсказывала только один класс (рисунок 5). Анализ показал, что оптимизатор быстро увеличивает веса энкодера, функция tanh насыщается и углы стремятся к ±π. Но состояния RY(π)|0⟩ и RY(−π)|0⟩ различаются лишь глобальной фазой и неразличимы при измерении, поэтому информация о входе теряется. Модель bottleneck с тем же энкодером от насыщения почти не страдает, так как знак сигнала для неё сохраняется.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153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co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3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5 – Accuracy гибридной модели при разных вариантах энкодера (обучающая выборка от 1000 объектов)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Замена на (π/2)·tanh, как в работе [15], устраняет неразличимость крайних значений (61,0 % на MNIST), а добавление пакетной нормализации перед tanh удерживает углы в рабочем диапазоне на протяжении всего обучения (81,7 % на MNIST, 70,4 % на Fashion-MNIST, 84,2 % на PneumoniaMNIST). Этот результат важен методически: неудачный масштаб углов кодирования систематически и незаметно занижает качество гибридной модели и может привести к ложному выводу о бесполезности квантового слоя. Все дальнейшие результаты для изображений приведены для энкодера с пакетной нормализацией.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4.3 Изображения и малые обучающие выборки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Зависимость качества от размера обучающей выборки для головы на 4 кубитах показана на рисунке 6, основные значения — в таблице 6. Гибридная модель значимо превосходит чистую квантовую сеть на MNIST, Fashion-MNIST и PneumoniaMNIST при большинстве размеров выборки (до +33 п. п. на MNIST), но уступает классическим моделям, особенно при малом числе примеров. Гипотеза о преимуществе квантовой головы при малых выборках в данной постановке не подтвердилась.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4142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427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6 – Accuracy моделей на изображениях в зависимости от размера обучающей выборки (4 кубита)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6 – Accuracy на изображениях (4 кубита, энкодер с BatchNorm)</w:t>
      </w:r>
    </w:p>
    <w:tbl>
      <w:tblPr>
        <w:tblW w:w="935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1360"/>
        <w:gridCol w:w="1360"/>
        <w:gridCol w:w="1360"/>
        <w:gridCol w:w="1360"/>
        <w:gridCol w:w="1360"/>
      </w:tblGrid>
      <w:tr w:rsidR="00E7494F" w:rsidRPr="00E7494F" w14:paraId="0CF7829B" w14:textId="77777777" w:rsidTr="00C104BF">
        <w:trPr>
          <w:cantSplit/>
          <w:tblCellSpacing w:w="0" w:type="dxa"/>
          <w:tblHeader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DE9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Набор, объём выборки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E90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848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(равн.)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7B24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AD46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36B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0,562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0,603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0,350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0,452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MNIST, 2000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0,875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0,520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0,848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0,695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0,533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0,493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0,478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Fashion-MNIST, 2000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0,781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0,741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0,732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PneumoniaMNIST, 500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0,835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0,829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0,736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0,834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0,774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0,756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0,756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BreastMNIST, 436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0,819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0,804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0,777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0,800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Разрыв с классическими моделями сокращается с ростом выборки и минимален на медицинских данных: на PneumoniaMNIST при 500 примерах гибрид (0,834) равен перцептрону того же размера (0,835), на BreastMNIST при полной выборке — модели bottleneck (0,800 и 0,806). Увеличение квантовой головы до 12 кубитов не дало систематического улучшения: на MNIST при 2000 примерах точность составила 0,890 против 0,912 для 8 кубитов, на PneumoniaMNIST — 0,843 при 0,838 у перцептрона равного размера.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4.4 Число кубитов, глубина и архитектура схемы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по сетке «число кубитов × глубина» приведены на рисунке 7. Точность гибридной модели почти не зависит от параметров схемы (0,95–0,96 в среднем по наборам), тогда как чистая квантовая сеть чувствительна к глубине: при одном слое её точность 0,88–0,89, при четырёх — 0,92–0,95. Время обучения растёт экспоненциально с числом кубитов: эпоха гибридной модели занимает 0,26 с для 2 кубитов и 11,2 с для 12 кубитов.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3007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eep_heat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7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– Accuracy квантовой и гибридной моделей в зависимости от числа кубитов и числа слоёв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Абляция компонентов схемы (таблица 7) подтверждает эту закономерность. Для гибридной модели различия между способами кодирования, анзацами и режимами повторной загрузки не превышают 0,4 п. п. Для чистой квантовой сети выбор анзаца критичен (0,849 для простейшего анзаца RY + CNOT против 0,938 для strongly entangling), а кодирование через RX уступает кодированию через RY (0,872 и 0,933). Гибридная модель устойчива и к конечному числу измерений: при 100 измерениях на Breast Cancer точность снижается лишь с 0,982 до 0,974, на Moons — с 0,903 до 0,894.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7 – Абляция квантового слоя (accuracy, среднее по наборам Moons, Circles, Breast Cancer)</w:t>
      </w:r>
    </w:p>
    <w:tbl>
      <w:tblPr>
        <w:tblW w:w="935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175"/>
        <w:gridCol w:w="2211"/>
        <w:gridCol w:w="2154"/>
      </w:tblGrid>
      <w:tr w:rsidR="00E64E93" w:rsidRPr="00E64E93" w14:paraId="45A15725" w14:textId="77777777" w:rsidTr="00E7494F">
        <w:trPr>
          <w:cantSplit/>
          <w:tblCellSpacing w:w="0" w:type="dxa"/>
          <w:tblHeader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97B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Фактор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BCD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Вариант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8BF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 QNN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F546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 QNN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Кодирование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RY(x) / RX(x) / H·RZ·RY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0,960 / 0,961 / 0,964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0,933 / 0,872 / 0,918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Анзац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RY + CNOT / HEA / strongly entangling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0,963 / 0,960 / 0,962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0,849 / 0,935 / 0,938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Повторная загрузка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нет / да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0,960 / 0,963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0,912 / 0,904</w:t>
            </w:r>
          </w:p>
        </w:tc>
      </w:tr>
    </w:tbl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4.5 Barren plateaus и инициализация весов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Дисперсия производной функции стоимости по параметру схемы при случайной инициализации оценивалась по 1000 наборам параметров для схем до 20 кубитов (рисунок 8). Для глобальной функции стоимости ⟨Z₀…Zₙ₋₁⟩ дисперсия убывает экспоненциально: при 20 слоях она падает с 0,13 для 2 кубитов до 4,4·10⁻⁷ для 20 кубитов, то есть примерно в 300 000 раз, что подтверждает эффект barren plateaus [16]. Для локальной функции ⟨Z₀Z₁⟩ в hardware-efficient анзаце дисперсия стабилизируется на уровне около 10⁻², что согласуется с теорией [17]; для strongly entangling анзаца затухание наблюдается и для локальной функции.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199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re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4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 – Дисперсия градиента при разных стратегиях инициализации (HEA, 20 слоёв)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Малая и нулевая инициализация [18] полностью сохраняют градиенты локальной функции стоимости (дисперсия около 0,25 при любом числе кубитов) и в 23 раза увеличивают дисперсию для глобальной функции на 20 кубитах, хотя экспоненциальное затухание в этом случае сохраняется. На схемах до 8 кубитов, используемых при обучении, стратегия инициализации не влияет на итоговую точность: различия не превышают 0,6 п. п.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4.6 Обобщение результатов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Проведённые эксперименты показывают, что гибридная архитектура оправдана по сравнению с чистой квантовой сетью, устойчива к параметрам схемы и конечному числу измерений, однако на рассмотренных задачах не превосходит классические модели того же размера и значительно дороже в обучении. Наиболее перспективными направлениями дальнейшей работы являются медицинские изображения, где разрыв минимален, и методы борьбы с затуханием градиентов, эффективность которых подтверждена для локальных функций стоимости.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D9ED767" w14:textId="4D0959A4" w:rsidR="003E5B67" w:rsidRDefault="00C17C62" w:rsidP="00C104BF">
      <w:pPr>
        <w:pStyle w:val="1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ЗАКЛЮЧЕНИЕ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учебной практики была продолжена работа над темой, связанной с разработкой библиотеки для работы с квантовыми гибридными нейронными сетями. Если в первом семестре основное внимание уделялось анализу предметной области и существующих решений, то во втором семестре выполнена практическая часть: разработана библиотека Qubik и проведено экспериментальное исследование гибридных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Библиотека включает собственный батчевый симулятор квантовых схем на PyTorch, обучаемый квантовый слой с поддержкой трёх способов кодирования, трёх анзацев и трёх стратегий инициализации, вычисление градиентов методом обратного распространения и по правилу сдвига параметра, режим конечного числа измерений, экспорт схем в OpenQASM и инфраструктуру воспроизводимых экспериментов. Корректность подтверждена 158 автоматическими тестами, включая сравнение с библиотекой PennyLane; по скорости в режиме правила сдвига параметра библиотека превосходит PennyLane примерно в 400 раз.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Проведено восемь серий экспериментов — 6550 обучений моделей и 336 точек исследования градиентов. Гибридная модель значимо точнее чистой квантовой сети, устойчива к архитектуре схемы и числу измерений, но не превосходит классические модели равного размера. Гипотеза о преимуществе квантовой головы при малых выборках не подтвердилась; наименьший разрыв с классическими моделями наблюдается на медицинских изображениях. Выявлен эффект насыщения энкодера, при котором квантовый слой перестаёт передавать информацию о входе, и предложен способ его устранения. Подтверждён эффект barren plateaus до 20 кубитов и показано, что инициализация, близкая к тождественной, сохраняет градиенты локальной функции стоимости.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Дальнейшее развитие работы связано с добавлением моделей шума квантовых устройств, запуском обученных схем на реальном квантовом процессоре, расширением экспериментов на медицинских изображениях и исследованием методов борьбы с затуханием градиентов, а также с подготовкой документации и выпуском библиотеки. Полученные результаты служат основой для магистерской диссертации.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время практики были реализованы следующие компетенции (таблица 8):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8 – Компетенции</w:t>
      </w:r>
    </w:p>
    <w:tbl>
      <w:tblPr>
        <w:tblW w:w="935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4252"/>
      </w:tblGrid>
      <w:bookmarkEnd w:id="14"/>
      <w:tr w:rsidR="003E5B67" w14:paraId="634494B7" w14:textId="77777777">
        <w:trPr>
          <w:cantSplit/>
          <w:jc w:val="center"/>
          <w:tblHeader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3675C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Шифр компетенции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11394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Расшифровка приобретаемой компетенции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908D5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Расшифровка освоения компетенции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УК-1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Проведён анализ существующих библиотек квантового машинного обучения и сформулированы требования к собственной библиотеке. Выработан протокол честного сравнения моделей; выявлена и устранена причина отказа гибридной модели на изображениях.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УК-4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Изучены англоязычные статьи по квантовому машинному обучению и документация PyTorch, PennyLane и scikit-learn; результаты оформлены в виде отчёта, статьи и сайта проекта с интерактивными графиками.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УК-6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Спланированы этапы работы: проектирование и реализация библиотеки, проверка корректности, серии экспериментов, анализ результатов. Сформулированы направления дальнейшего развития работы в рамках магистерской диссертации.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ОПК-1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находить, формулировать и решать актуальные проблемы прикладной математики, фундаментальной информатики и информационных технологий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Поставлена задача определения условий, при которых квантовый слой улучшает качество нейронной сети; сформулированы исследовательские вопросы о малых выборках, затухании градиентов и устойчивости к измерениям.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ОПК-2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применять компьютерные/суперкомпьютерные методы, современное программное обеспечение (в том числе отечественного производства) для решения задач профессиональной деятельности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Разработана библиотека на Python и PyTorch; эксперименты выполнены на многопроцессорном сервере с графическим ускорителем Tesla V100 с параллельным запуском до 130 процессов.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ОПК-3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проводить анализ математических моделей, создавать инновационные методы решения прикладных задач профессиональной деятельности в области информатики и математического моделирования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Проведён сравнительный анализ пяти моделей на девяти наборах данных со статистической проверкой; исследованы зависимость от параметров схемы, эффект barren plateaus и стратегии инициализации.</w:t>
            </w:r>
          </w:p>
        </w:tc>
      </w:tr>
    </w:tbl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7D1086A" w14:textId="77777777" w:rsidR="003E5B67" w:rsidRDefault="00C17C62">
      <w:pPr>
        <w:pStyle w:val="1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СПИСОК ИСПОЛЬЗОВАННЫХ ИСТОЧНИКОВ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Нильсен, М. А. Квантовые вычисления и квантовая информация / М. А. Нильсен, И. Л. Чанг ; пер. с англ. — Москва : Мир, 2006. — 824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Китаев, А. Классические и квантовые вычисления / А. Китаев, А. Шень, М. Вялый. — Москва : МЦНМО, ЧеРо, 1999. — 192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Валиев, К. А. Квантовые компьютеры: надежды и реальность / К. А. Валиев, А. А. Кокин. — Ижевск : НИЦ «Регулярная и хаотическая динамика», 2001. — 352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Прескилл, Дж. Квантовая информация и квантовые вычисления. Т. 1 / Дж. Прескилл ; пер. с англ. — Москва ; Ижевск : НИЦ «Регулярная и хаотическая динамика», 2008. — 464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Прилипко, В. К. Физические основы квантовых вычислений. Динамика кубита : монография / В. К. Прилипко, И. И. Коваленко. — Санкт-Петербург : Лань, 2024. — 216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Хайкин, С. Нейронные сети: полный курс / С. Хайкин ; пер. с англ. — 2-е изд. — Москва : Вильямс, 2006. — 1104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Гудфеллоу, Я. Глубокое обучение / Я. Гудфеллоу, И. Бенджио, А. Курвилль ; пер. с англ. — Москва : ДМК Пресс, 2018. — 652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Николенко, С. Глубокое обучение. Погружение в мир нейронных сетей / С. Николенко, А. Кадурин, Е. Архангельская. — Санкт-Петербург : Питер, 2018. — 480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Жерон, О. Прикладное машинное обучение с помощью Scikit-Learn и TensorFlow / О. Жерон ; пер. с англ. — Санкт-Петербург : Альфа-книга, 2018. — 688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Рашка, С. Python и машинное обучение / С. Рашка ; пер. с англ. — Москва : ДМК Пресс, 2017. — 418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Шолле, Ф. Глубокое обучение на Python / Ф. Шолле ; пер. с англ. — Санкт-Петербург : Питер, 2018. — 400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Кобзарь, А. И. Прикладная математическая статистика. Для инженеров и научных работников / А. И. Кобзарь. — Москва : Физматлит, 2006. — 816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Preskill, J. Quantum computing in the NISQ era and beyond / J. Preskill // Quantum. — 2018. — Vol. 2. — Art. 79.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Schuld, M. An introduction to quantum machine learning / M. Schuld, I. Sinayskiy, F. Petruccione // Contemporary Physics. — 2015. — Vol. 56, № 2. — P. 172–185.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Mari, A. Transfer learning in hybrid classical-quantum neural networks / A. Mari, T. R. Bromley, J. Izaac [et al.] // Quantum. — 2020. — Vol. 4. — Art. 340.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McClean, J. R. Barren plateaus in quantum neural network training landscapes / J. R. McClean, S. Boixo, V. N. Smelyanskiy [et al.] // Nature Communications. — 2018. — Vol. 9. — Art. 4812.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Cerezo, M. Cost function dependent barren plateaus in shallow parametrized quantum circuits / M. Cerezo, A. Sone, T. Volkoff [et al.] // Nature Communications. — 2021. — Vol. 12. — Art. 1791.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Grant, E. An initialization strategy for addressing barren plateaus in parametrized quantum circuits / E. Grant, L. Wossnig, M. Ostaszewski, M. Benedetti // Quantum. — 2019. — Vol. 3. — Art. 214.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Schuld, M. Evaluating analytic gradients on quantum hardware / M. Schuld, V. Bergholm, C. Gogolin [et al.] // Physical Review A. — 2019. — Vol. 99. — Art. 032331.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Pérez-Salinas, A. Data re-uploading for a universal quantum classifier / A. Pérez-Salinas, A. Cervera-Lierta, E. Gil-Fuster, J. I. Latorre // Quantum. — 2020. — Vol. 4. — Art. 226.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Bergholm, V. PennyLane: Automatic differentiation of hybrid quantum-classical computations [Электронный ресурс] / V. Bergholm [et al.]. — URL: https://arxiv.org/abs/1811.04968 (дата обращения: 20.09.2026).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Paszke, A. PyTorch: An imperative style, high-performance deep learning library / A. Paszke [et al.] // Advances in Neural Information Processing Systems. — 2019. — Vol. 32.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He, K. Deep residual learning for image recognition / K. He, X. Zhang, S. Ren, J. Sun // Proceedings of the IEEE Conference on Computer Vision and Pattern Recognition (CVPR). — 2016. — P. 770–778.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Yang, J. MedMNIST v2 — A large-scale lightweight benchmark for 2D and 3D biomedical image classification / J. Yang, R. Shi, D. Wei [et al.] // Scientific Data. — 2023. — Vol. 10. — Art. 41.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LeCun, Y. Gradient-based learning applied to document recognition / Y. LeCun, L. Bottou, Y. Bengio, P. Haffner // Proceedings of the IEEE. — 1998. — Vol. 86, № 11. — P. 2278–2324.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D9ED767" w14:textId="4D0959A4" w:rsidR="003E5B67" w:rsidRDefault="00C17C62" w:rsidP="00C104BF">
      <w:pPr>
        <w:pStyle w:val="1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ПРИЛОЖЕНИЯ</w:t>
      </w:r>
    </w:p>
    <w:p w14:paraId="7136B5AB" w14:textId="257946F6" w:rsidR="00737685" w:rsidRDefault="00737685" w:rsidP="00737685">
      <w:pPr>
        <w:pStyle w:val="af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68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1</w:t>
      </w:r>
    </w:p>
    <w:p w14:paraId="53DCAC4A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БИБЛИОТЕКА QUBIK ДЛЯ ИССЛЕДОВАНИЯ ГИБРИДНЫХ КВАНТОВО-КЛАССИЧЕСКИХ НЕЙРОННЫХ СЕТЕЙ</w:t>
      </w:r>
    </w:p>
    <w:p w14:paraId="53CA8047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Филадельфов Т. Г.</w:t>
      </w:r>
    </w:p>
    <w:p w14:paraId="22E62BCA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Научный руководитель канд. физ.-мат. наук, доцент, заведующий кафедрой САИТ Васильев А. В.</w:t>
      </w:r>
    </w:p>
    <w:p w14:paraId="732AA425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Казанский (Приволжский) федеральный университет, Институт вычислительной математики и информационных технологий</w:t>
      </w:r>
    </w:p>
    <w:p w14:paraId="435AA823" w14:textId="6B33A833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913AB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Ipod050505@gmail.com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ВВЕДЕНИЕ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Гибридные квантово-классические нейронные сети объединяют классические слои и параметризованные квантовые схемы и считаются основным способом применения квантовых вычислений в машинном обучении на современных устройствах [1, 2]. Вопрос о том, даёт ли квантовая часть выигрыш по сравнению с классической моделью того же размера, остаётся открытым. В работе представлена библиотека Qubik и результаты систематического сравнения гибридных, квантовых и классических моделей.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БИБЛИОТЕКА QUBIK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Библиотека реализована на PyTorch и содержит собственный батчевый симулятор вектора состояния, обучаемый квантовый слой QuantumLayer в виде модуля nn.Module, вычисление градиентов методом обратного распространения и по правилу сдвига параметра [4], режим конечного числа измерений и инфраструктуру воспроизводимых экспериментов. Корректность подтверждена сравнением с библиотекой PennyLane [5] на 96 конфигурациях схем. За счёт батчевого исполнения сдвинутых схем вычисление градиентов по правилу сдвига параметра выполняется примерно в 400 раз быстрее, чем в PennyLane.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МЕТОДИКА ЭКСПЕРИМЕНТОВ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Сравнивались пять моделей: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классический многослойный перцептрон;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перцептрон с тем же числом параметров, что у гибридной модели;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модель bottleneck — гибрид с классическим слоем вместо квантового;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квантовая нейронная сеть;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гибридная модель «энкодер — квантовый слой — выходной слой».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Использовались пять табличных наборов данных и признаки изображений MNIST, Fashion-MNIST, PneumoniaMNIST и BreastMNIST, извлечённые сетью ResNet18 [3]. Каждая конфигурация обучалась с 10 значениями seed, различия проверялись критерием Уилкоксона. Всего выполнено 6550 обучений.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РЕЗУЛЬТАТЫ ЭКСПЕРИМЕНТОВ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Выявлено, что энкодер с отображением π·tanh при насыщении переводит входы в углы ±π, дающие неразличимые квантовые состояния; на изображениях такая модель обучается до уровня случайного угадывания. Энкодер с пакетной нормализацией и отображением (π/2)·tanh устраняет эффект (таблица 1).</w:t>
      </w:r>
    </w:p>
    <w:p w14:paraId="52B9EFC0" w14:textId="77777777" w:rsidR="00913ABF" w:rsidRDefault="00913ABF" w:rsidP="00913ABF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Таблица 1 – Accuracy гибридной модели при разных энкодерах</w:t>
      </w:r>
    </w:p>
    <w:tbl>
      <w:tblPr>
        <w:tblW w:w="93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61"/>
        <w:gridCol w:w="1927"/>
        <w:gridCol w:w="2041"/>
        <w:gridCol w:w="2324"/>
      </w:tblGrid>
      <w:tr w:rsidR="00913ABF" w:rsidRPr="00913ABF" w14:paraId="1F22EB7C" w14:textId="77777777" w:rsidTr="00913ABF">
        <w:trPr>
          <w:cantSplit/>
          <w:tblHeader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8B77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Набор данных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3198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π·tanh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5422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(π/2)·tanh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73D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BN + (π/2)·tanh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0,138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0,610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0,817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Fashion-MNIST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0,117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0,529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0,704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PneumoniaMNIST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0,625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0,812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0,842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Breast Cancer (табл.)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0,968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0,982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0,976</w:t>
            </w:r>
          </w:p>
        </w:tc>
      </w:tr>
    </w:tbl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С исправленным энкодером гибридная модель значимо превосходит квантовую сеть (до +33 п. п.), устойчива к числу кубитов, глубине схемы и числу измерений, но не превосходит классические модели равного размера; наименьший разрыв наблюдается на медицинских изображениях. Эффект barren plateaus подтверждён до 20 кубитов; инициализация, близкая к тождественной, сохраняет градиенты локальной функции стоимости.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ЗАКЛЮЧЕНИЕ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Разработанная библиотека позволяет проводить воспроизводимые исследования гибридных моделей в масштабе тысяч обучений. Полученные результаты указывают, что для корректного сравнения важны модели равного размера и выбор масштаба углов кодирования. Дальнейшая работа связана с моделями шума, запуском на реальном квантовом процессоре и медицинскими изображениями.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ЛИТЕРАТУРА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Нильсен, М. А. Квантовые вычисления и квантовая информация / М. А. Нильсен, И. Л. Чанг ; пер. с англ. — Москва : Мир, 2006. — 824 с.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Preskill, J. Quantum computing in the NISQ era and beyond / J. Preskill // Quantum. — 2018. — Vol. 2. — Art. 79.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Mari, A. Transfer learning in hybrid classical-quantum neural networks / A. Mari [et al.] // Quantum. — 2020. — Vol. 4. — Art. 340.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Schuld, M. Evaluating analytic gradients on quantum hardware / M. Schuld [et al.] // Physical Review A. — 2019. — Vol. 99. — Art. 032331.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Bergholm, V. PennyLane: Automatic differentiation of hybrid quantum-classical computations [Электронный ресурс] / V. Bergholm [et al.]. — URL: https://arxiv.org/abs/1811.04968 (дата обращения: 20.09.2026).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McClean, J. R. Barren plateaus in quantum neural network training landscapes / J. R. McClean [et al.] // Nature Communications. — 2018. — Vol. 9. — Art. 4812.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08A6C415" w14:textId="077993C8" w:rsidR="003E5B67" w:rsidRPr="00737685" w:rsidRDefault="00737685" w:rsidP="00737685">
      <w:pPr>
        <w:pStyle w:val="13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Приложение 2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Ядро симулятора вектора состояния (qubik/simulator.py):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apply_1q(state: torch.Tensor, mat: torch.Tensor, q: int)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"""state: (B, 2, ..., 2); mat: (B, 2, 2) или (2, 2)."""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psi = state.movedim(q + 1,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mat.dim() == 2: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 @ mat.T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else: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shape = psi.shape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psi.reshape(shape[0], -1, 2) @ mat.transpose(-1, -2)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psi.reshape(shape)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psi.movedim(-1, q + 1)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apply_perm(state: torch.Tensor, perm: torch.Tensor, n: int)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flat = state.reshape(state.shape[0],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flat[:, perm].reshape(state.shape)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run_circuit(circuit: Circuit, angles: torch.Tensor)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"""Исполняет схему для батча углов (B, G), возвращает состояние (B, 2**n)."""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n = circuit.n_qubits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batch = angles.shape[0]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 = torch.zeros(batch, 2**n, dtype=CDTYPE, device=angles.device)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state[:, 0] = 1.0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 = state.reshape(batch, *([2] * n))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dev = angles.device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k = 0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for g in circuit.gates: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if g.name in PARAM_GATES: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apply_1q(state, GATE_FN[g.name](angles[:, k]), g.wires[0])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k += 1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"H":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apply_1q(state, _h_mat(dev), g.wires[0])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"CNOT":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apply_perm(state, _cnot_perm(n, *g.wires, dev),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"CZ":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apply_sign(state, _cz_sign(n, *g.wires, dev),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else: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raise ValueError(g.name)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state.reshape(batch,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expval_z(circuit: Circuit, angles: torch.Tensor)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"""&lt;Z_k&gt; для каждого кубита, форма (B, n)."""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p = probabilities(run_circuit(circuit, angles))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p @ z_signs(circuit.n_qubits, p.device)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08A6C415" w14:textId="077993C8" w:rsidR="003E5B67" w:rsidRPr="00737685" w:rsidRDefault="00737685" w:rsidP="00737685">
      <w:pPr>
        <w:pStyle w:val="13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Приложение 3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Правило сдвига параметра и энкодер гибридной модели (qubik/backends.py, qubik/models.py):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_ParameterShift(torch.autograd.Function):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"""Градиент по правилу сдвига параметра (parameter-shift rule).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Для вентилей вида exp(-i θ P / 2), где P — оператор Паули: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d&lt;O&gt;/dθ = ( &lt;O&gt;(θ + π/2) - &lt;O&gt;(θ - π/2) ) / 2.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Правило даёт точный градиент и применимо на реальном квантовом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устройстве, где backprop через амплитуды невозможен.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@staticmethod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def forward(ctx, angles, circuit, shots):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ctx.circuit, ctx.shots = circuit, shots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ctx.save_for_backward(angles)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with torch.no_grad():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sim.expval_z(circuit, angles)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if shots: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ev = sim.sample_expval(ev, shots)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ev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@staticmethod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def backward(ctx, grad_out):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(angles,) = ctx.saved_tensors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circuit, shots = ctx.circuit, ctx.shots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b, g = angles.shape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shift = (math.pi / 2) * torch.eye(g, device=angles.device, dtype=angles.dtype)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with torch.no_grad():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shifted = torch.cat(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[angles[:, None, :] + shift, angles[:, None, :] - shift], dim=1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).reshape(b * 2 * g, g)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sim.expval_z(circuit, shifted)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if shots: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ev = sim.sample_expval(ev, shots)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ev.reshape(b, 2, g,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d_ev = (ev[:, 0] - ev[:, 1]) / 2  # (B, G,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grad_angles = torch.einsum("bgn,bn-&gt;bg", d_ev, grad_out)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grad_angles, None, None</w:t>
      </w:r>
    </w:p>
    <w:p w14:paraId="6880E1E1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make_encoder(in_dim: int, n_qubits: int, enc: str = "pi2") -&gt; nn.Sequential: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"pi":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ScaledTanh(1.0))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"pi2":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ScaledTanh(0.5))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"bn":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nn.BatchNorm1d(n_qubits), ScaledTanh(0.5))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raise ValueError(f"Неизвестный encoder: {enc}")</w:t>
      </w:r>
    </w:p>
    <w:sectPr w:rsidR="00913ABF" w:rsidRPr="00913ABF">
      <w:footerReference w:type="default" r:id="rId17"/>
      <w:pgSz w:w="11909" w:h="16834"/>
      <w:pgMar w:top="1440" w:right="851" w:bottom="1440" w:left="1701" w:header="720" w:footer="720" w:gutter="0"/>
      <w:pgNumType w:start="1"/>
      <w:cols w:space="720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enius" w:date="2021-11-25T15:55:00Z" w:initials="G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Фрагменты в шаблоне, выделенные желтым, следует заменить на конкретное содержимое, зависящее от темы исследований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10E8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7CB4A" w14:textId="77777777" w:rsidR="00B90B3D" w:rsidRDefault="00B90B3D">
      <w:pPr>
        <w:spacing w:line="240" w:lineRule="auto"/>
      </w:pPr>
      <w:r>
        <w:separator/>
      </w:r>
    </w:p>
  </w:endnote>
  <w:endnote w:type="continuationSeparator" w:id="0">
    <w:p w14:paraId="06C53E03" w14:textId="77777777" w:rsidR="00B90B3D" w:rsidRDefault="00B90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4177913"/>
      <w:docPartObj>
        <w:docPartGallery w:val="Page Numbers (Bottom of Page)"/>
        <w:docPartUnique/>
      </w:docPartObj>
    </w:sdtPr>
    <w:sdtContent>
      <w:p w14:paraId="78E77449" w14:textId="77777777" w:rsidR="003E5B67" w:rsidRDefault="00C17C62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26508CE" w14:textId="77777777" w:rsidR="003E5B67" w:rsidRDefault="003E5B67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AB032" w14:textId="77777777" w:rsidR="00B90B3D" w:rsidRDefault="00B90B3D">
      <w:pPr>
        <w:spacing w:line="240" w:lineRule="auto"/>
      </w:pPr>
      <w:r>
        <w:separator/>
      </w:r>
    </w:p>
  </w:footnote>
  <w:footnote w:type="continuationSeparator" w:id="0">
    <w:p w14:paraId="7E8F604A" w14:textId="77777777" w:rsidR="00B90B3D" w:rsidRDefault="00B90B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78B"/>
    <w:multiLevelType w:val="multilevel"/>
    <w:tmpl w:val="1B6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0F90"/>
    <w:multiLevelType w:val="hybridMultilevel"/>
    <w:tmpl w:val="86F6EE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0E5BDF"/>
    <w:multiLevelType w:val="multilevel"/>
    <w:tmpl w:val="7590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8F1"/>
    <w:multiLevelType w:val="hybridMultilevel"/>
    <w:tmpl w:val="FFFFFFFF"/>
    <w:lvl w:ilvl="0" w:tplc="4D4CE902">
      <w:start w:val="1"/>
      <w:numFmt w:val="bullet"/>
      <w:lvlText w:val=""/>
      <w:lvlJc w:val="left"/>
      <w:pPr>
        <w:ind w:left="1505" w:hanging="360"/>
      </w:pPr>
      <w:rPr>
        <w:rFonts w:ascii="Symbol" w:hAnsi="Symbol" w:hint="default"/>
      </w:rPr>
    </w:lvl>
    <w:lvl w:ilvl="1" w:tplc="9D1E14B2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6FA55DA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6125C1C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75823FA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B8646A7C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AC525A98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CE948812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9566FE5A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36C61242"/>
    <w:multiLevelType w:val="multilevel"/>
    <w:tmpl w:val="DCC2A62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30B34"/>
    <w:multiLevelType w:val="hybridMultilevel"/>
    <w:tmpl w:val="FFFFFFFF"/>
    <w:lvl w:ilvl="0" w:tplc="0A723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DA4624A">
      <w:start w:val="1"/>
      <w:numFmt w:val="lowerLetter"/>
      <w:lvlText w:val="%2."/>
      <w:lvlJc w:val="left"/>
      <w:pPr>
        <w:ind w:left="1789" w:hanging="360"/>
      </w:pPr>
    </w:lvl>
    <w:lvl w:ilvl="2" w:tplc="0A942E06">
      <w:start w:val="1"/>
      <w:numFmt w:val="lowerRoman"/>
      <w:lvlText w:val="%3."/>
      <w:lvlJc w:val="right"/>
      <w:pPr>
        <w:ind w:left="2509" w:hanging="180"/>
      </w:pPr>
    </w:lvl>
    <w:lvl w:ilvl="3" w:tplc="1B26D258">
      <w:start w:val="1"/>
      <w:numFmt w:val="decimal"/>
      <w:lvlText w:val="%4."/>
      <w:lvlJc w:val="left"/>
      <w:pPr>
        <w:ind w:left="3229" w:hanging="360"/>
      </w:pPr>
    </w:lvl>
    <w:lvl w:ilvl="4" w:tplc="10E8EFE2">
      <w:start w:val="1"/>
      <w:numFmt w:val="lowerLetter"/>
      <w:lvlText w:val="%5."/>
      <w:lvlJc w:val="left"/>
      <w:pPr>
        <w:ind w:left="3949" w:hanging="360"/>
      </w:pPr>
    </w:lvl>
    <w:lvl w:ilvl="5" w:tplc="5514589E">
      <w:start w:val="1"/>
      <w:numFmt w:val="lowerRoman"/>
      <w:lvlText w:val="%6."/>
      <w:lvlJc w:val="right"/>
      <w:pPr>
        <w:ind w:left="4669" w:hanging="180"/>
      </w:pPr>
    </w:lvl>
    <w:lvl w:ilvl="6" w:tplc="1CA8D888">
      <w:start w:val="1"/>
      <w:numFmt w:val="decimal"/>
      <w:lvlText w:val="%7."/>
      <w:lvlJc w:val="left"/>
      <w:pPr>
        <w:ind w:left="5389" w:hanging="360"/>
      </w:pPr>
    </w:lvl>
    <w:lvl w:ilvl="7" w:tplc="5EF68DD0">
      <w:start w:val="1"/>
      <w:numFmt w:val="lowerLetter"/>
      <w:lvlText w:val="%8."/>
      <w:lvlJc w:val="left"/>
      <w:pPr>
        <w:ind w:left="6109" w:hanging="360"/>
      </w:pPr>
    </w:lvl>
    <w:lvl w:ilvl="8" w:tplc="E4ECF584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3971B0"/>
    <w:multiLevelType w:val="multilevel"/>
    <w:tmpl w:val="B44AE7E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F6510"/>
    <w:multiLevelType w:val="multilevel"/>
    <w:tmpl w:val="566844B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1444"/>
    <w:multiLevelType w:val="hybridMultilevel"/>
    <w:tmpl w:val="FFFFFFFF"/>
    <w:lvl w:ilvl="0" w:tplc="65CA5434">
      <w:start w:val="1"/>
      <w:numFmt w:val="decimal"/>
      <w:lvlText w:val="%1."/>
      <w:lvlJc w:val="left"/>
      <w:pPr>
        <w:ind w:left="720" w:hanging="360"/>
      </w:pPr>
    </w:lvl>
    <w:lvl w:ilvl="1" w:tplc="C1A0C342">
      <w:start w:val="1"/>
      <w:numFmt w:val="lowerLetter"/>
      <w:lvlText w:val="%2."/>
      <w:lvlJc w:val="left"/>
      <w:pPr>
        <w:ind w:left="1440" w:hanging="360"/>
      </w:pPr>
    </w:lvl>
    <w:lvl w:ilvl="2" w:tplc="5B2C2148">
      <w:start w:val="1"/>
      <w:numFmt w:val="lowerRoman"/>
      <w:lvlText w:val="%3."/>
      <w:lvlJc w:val="right"/>
      <w:pPr>
        <w:ind w:left="2160" w:hanging="180"/>
      </w:pPr>
    </w:lvl>
    <w:lvl w:ilvl="3" w:tplc="31FC1092">
      <w:start w:val="1"/>
      <w:numFmt w:val="decimal"/>
      <w:lvlText w:val="%4."/>
      <w:lvlJc w:val="left"/>
      <w:pPr>
        <w:ind w:left="2880" w:hanging="360"/>
      </w:pPr>
    </w:lvl>
    <w:lvl w:ilvl="4" w:tplc="13D41AE0">
      <w:start w:val="1"/>
      <w:numFmt w:val="lowerLetter"/>
      <w:lvlText w:val="%5."/>
      <w:lvlJc w:val="left"/>
      <w:pPr>
        <w:ind w:left="3600" w:hanging="360"/>
      </w:pPr>
    </w:lvl>
    <w:lvl w:ilvl="5" w:tplc="746017A6">
      <w:start w:val="1"/>
      <w:numFmt w:val="lowerRoman"/>
      <w:lvlText w:val="%6."/>
      <w:lvlJc w:val="right"/>
      <w:pPr>
        <w:ind w:left="4320" w:hanging="180"/>
      </w:pPr>
    </w:lvl>
    <w:lvl w:ilvl="6" w:tplc="7E66B200">
      <w:start w:val="1"/>
      <w:numFmt w:val="decimal"/>
      <w:lvlText w:val="%7."/>
      <w:lvlJc w:val="left"/>
      <w:pPr>
        <w:ind w:left="5040" w:hanging="360"/>
      </w:pPr>
    </w:lvl>
    <w:lvl w:ilvl="7" w:tplc="5008DB0E">
      <w:start w:val="1"/>
      <w:numFmt w:val="lowerLetter"/>
      <w:lvlText w:val="%8."/>
      <w:lvlJc w:val="left"/>
      <w:pPr>
        <w:ind w:left="5760" w:hanging="360"/>
      </w:pPr>
    </w:lvl>
    <w:lvl w:ilvl="8" w:tplc="4D38B0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F5765"/>
    <w:multiLevelType w:val="multilevel"/>
    <w:tmpl w:val="8140E55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012BA"/>
    <w:multiLevelType w:val="hybridMultilevel"/>
    <w:tmpl w:val="90AA7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5036">
    <w:abstractNumId w:val="8"/>
  </w:num>
  <w:num w:numId="2" w16cid:durableId="65763762">
    <w:abstractNumId w:val="3"/>
  </w:num>
  <w:num w:numId="3" w16cid:durableId="1215309630">
    <w:abstractNumId w:val="5"/>
  </w:num>
  <w:num w:numId="4" w16cid:durableId="248196189">
    <w:abstractNumId w:val="2"/>
  </w:num>
  <w:num w:numId="5" w16cid:durableId="26873454">
    <w:abstractNumId w:val="10"/>
  </w:num>
  <w:num w:numId="6" w16cid:durableId="199174980">
    <w:abstractNumId w:val="1"/>
  </w:num>
  <w:num w:numId="7" w16cid:durableId="1380319332">
    <w:abstractNumId w:val="0"/>
  </w:num>
  <w:num w:numId="8" w16cid:durableId="114372562">
    <w:abstractNumId w:val="9"/>
  </w:num>
  <w:num w:numId="9" w16cid:durableId="2016489413">
    <w:abstractNumId w:val="7"/>
  </w:num>
  <w:num w:numId="10" w16cid:durableId="1279993668">
    <w:abstractNumId w:val="6"/>
  </w:num>
  <w:num w:numId="11" w16cid:durableId="135515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67"/>
    <w:rsid w:val="003E5B67"/>
    <w:rsid w:val="00457A73"/>
    <w:rsid w:val="005E6162"/>
    <w:rsid w:val="00737685"/>
    <w:rsid w:val="00910DEC"/>
    <w:rsid w:val="00913ABF"/>
    <w:rsid w:val="00B90B3D"/>
    <w:rsid w:val="00C104BF"/>
    <w:rsid w:val="00C17C62"/>
    <w:rsid w:val="00D2633E"/>
    <w:rsid w:val="00E64E93"/>
    <w:rsid w:val="00E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5072"/>
  <w15:docId w15:val="{B07D54AF-FED8-F64E-9F2E-7BEBD604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pPr>
      <w:keepNext/>
      <w:keepLines/>
      <w:spacing w:after="320"/>
    </w:pPr>
    <w:rPr>
      <w:color w:val="666666"/>
      <w:sz w:val="30"/>
      <w:szCs w:val="30"/>
    </w:rPr>
  </w:style>
  <w:style w:type="paragraph" w:styleId="af2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qFormat/>
    <w:pPr>
      <w:spacing w:before="120"/>
    </w:pPr>
    <w:rPr>
      <w:rFonts w:ascii="Times New Roman" w:hAnsi="Times New Roman"/>
      <w:bCs/>
      <w:caps/>
      <w:color w:val="000000" w:themeColor="text1"/>
      <w:sz w:val="28"/>
      <w:szCs w:val="20"/>
    </w:rPr>
  </w:style>
  <w:style w:type="character" w:styleId="af3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af4">
    <w:name w:val="ОГЛАВЛЕНИЕ"/>
    <w:basedOn w:val="a"/>
    <w:next w:val="a"/>
    <w:link w:val="af5"/>
    <w:qFormat/>
    <w:pPr>
      <w:spacing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af5">
    <w:name w:val="ОГЛАВЛЕНИЕ Знак"/>
    <w:basedOn w:val="a0"/>
    <w:link w:val="af4"/>
    <w:rPr>
      <w:rFonts w:ascii="Times New Roman" w:hAnsi="Times New Roman"/>
      <w:b/>
      <w:sz w:val="28"/>
    </w:rPr>
  </w:style>
  <w:style w:type="paragraph" w:styleId="32">
    <w:name w:val="toc 3"/>
    <w:basedOn w:val="a"/>
    <w:next w:val="a"/>
    <w:uiPriority w:val="39"/>
    <w:unhideWhenUsed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24">
    <w:name w:val="toc 2"/>
    <w:basedOn w:val="2"/>
    <w:next w:val="a"/>
    <w:uiPriority w:val="39"/>
    <w:unhideWhenUsed/>
    <w:pPr>
      <w:keepNext w:val="0"/>
      <w:keepLines w:val="0"/>
      <w:spacing w:before="0" w:after="0"/>
      <w:ind w:left="220"/>
      <w:outlineLvl w:val="9"/>
    </w:pPr>
    <w:rPr>
      <w:rFonts w:ascii="Times New Roman" w:hAnsi="Times New Roman"/>
      <w:smallCaps/>
      <w:color w:val="000000" w:themeColor="text1"/>
      <w:sz w:val="28"/>
      <w:szCs w:val="20"/>
    </w:rPr>
  </w:style>
  <w:style w:type="paragraph" w:styleId="42">
    <w:name w:val="toc 4"/>
    <w:basedOn w:val="a"/>
    <w:next w:val="a"/>
    <w:uiPriority w:val="39"/>
    <w:unhideWhenUsed/>
    <w:pPr>
      <w:ind w:left="660"/>
    </w:pPr>
    <w:rPr>
      <w:rFonts w:asciiTheme="minorHAnsi" w:hAnsi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88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1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32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54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1760"/>
    </w:pPr>
    <w:rPr>
      <w:rFonts w:asciiTheme="minorHAnsi" w:hAnsiTheme="minorHAnsi"/>
      <w:sz w:val="18"/>
      <w:szCs w:val="18"/>
    </w:rPr>
  </w:style>
  <w:style w:type="paragraph" w:customStyle="1" w:styleId="13">
    <w:name w:val="ЗАГОЛОВОК 1"/>
    <w:basedOn w:val="1"/>
    <w:next w:val="af6"/>
    <w:link w:val="14"/>
    <w:qFormat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paragraph" w:customStyle="1" w:styleId="15">
    <w:name w:val="Заголовок1"/>
    <w:basedOn w:val="1"/>
    <w:link w:val="16"/>
    <w:qFormat/>
    <w:pPr>
      <w:spacing w:line="360" w:lineRule="auto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rPr>
      <w:sz w:val="40"/>
      <w:szCs w:val="40"/>
    </w:rPr>
  </w:style>
  <w:style w:type="character" w:customStyle="1" w:styleId="14">
    <w:name w:val="ЗАГОЛОВОК 1 Знак"/>
    <w:basedOn w:val="10"/>
    <w:link w:val="13"/>
    <w:rPr>
      <w:rFonts w:ascii="Times New Roman" w:hAnsi="Times New Roman"/>
      <w:b/>
      <w:sz w:val="28"/>
      <w:szCs w:val="40"/>
    </w:rPr>
  </w:style>
  <w:style w:type="paragraph" w:styleId="af6">
    <w:name w:val="Body Text"/>
    <w:basedOn w:val="a"/>
    <w:link w:val="af7"/>
    <w:uiPriority w:val="99"/>
    <w:semiHidden/>
    <w:unhideWhenUsed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</w:style>
  <w:style w:type="character" w:customStyle="1" w:styleId="16">
    <w:name w:val="Заголовок1 Знак"/>
    <w:basedOn w:val="10"/>
    <w:link w:val="15"/>
    <w:rPr>
      <w:rFonts w:ascii="Times New Roman" w:hAnsi="Times New Roman"/>
      <w:b/>
      <w:sz w:val="28"/>
      <w:szCs w:val="40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table" w:styleId="aff0">
    <w:name w:val="Table Grid"/>
    <w:basedOn w:val="a1"/>
    <w:uiPriority w:val="39"/>
    <w:unhideWhenUsed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Pr>
      <w:b/>
      <w:bCs/>
      <w:sz w:val="20"/>
      <w:szCs w:val="20"/>
    </w:rPr>
  </w:style>
  <w:style w:type="paragraph" w:customStyle="1" w:styleId="docdata">
    <w:name w:val="docdata"/>
    <w:aliases w:val="docy,v5,4301,bqiaagaaeyqcaaagiaiaaam0eaaabuiqaaaaaaaaaaaaaaaaaaaaaaaaaaaaaaaaaaaaaaaaaaaaaaaaaaaaaaaaaaaaaaaaaaaaaaaaaaaaaaaaaaaaaaaaaaaaaaaaaaaaaaaaaaaaaaaaaaaaaaaaaaaaaaaaaaaaaaaaaaaaaaaaaaaaaaaaaaaaaaaaaaaaaaaaaaaaaaaaaaaaaaaaaaaaaaaaaaaaaaaa"/>
    <w:basedOn w:val="a"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6">
    <w:name w:val="Normal (Web)"/>
    <w:basedOn w:val="a"/>
    <w:uiPriority w:val="99"/>
    <w:semiHidden/>
    <w:unhideWhenUsed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0DEC"/>
  </w:style>
  <w:style w:type="paragraph" w:customStyle="1" w:styleId="p1">
    <w:name w:val="p1"/>
    <w:basedOn w:val="a"/>
    <w:rsid w:val="00C1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737685"/>
  </w:style>
  <w:style w:type="paragraph" w:customStyle="1" w:styleId="p3">
    <w:name w:val="p3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nlyoffice.com/commentsExtendedDocument" Target="commentsExtended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nlyoffice.com/commentsIdsDocument" Target="commentsIdsDocument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OezM95jlg7IFNmzE8ExFRR0png==">AMUW2mX7gB8uPZAJayTyYk/I3ykzPh+Zd3VkGb04EXQ0GneHQMzca0Ep47uq+zenzmWvlkgOdIdjsdoicGZ7blZYjo0ntg2awbyIBrDxDU84kTIZofVLFC+ZCoa+zM7siZE1iGIqQngW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2DAD6-52C7-4D1E-9F0F-1655FB22F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D89A5E-5D4F-42A0-B76C-531F0D70A3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EE910A-DBB1-45BE-A354-9F36137C81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2BA56F0-239E-4F19-9ECB-1BFD04CD71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5512</Words>
  <Characters>31425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Тихон Филадельфов</cp:lastModifiedBy>
  <cp:revision>3</cp:revision>
  <dcterms:created xsi:type="dcterms:W3CDTF">2026-06-05T11:48:00Z</dcterms:created>
  <dcterms:modified xsi:type="dcterms:W3CDTF">2026-06-05T11:48:00Z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