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333A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490CF08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2631F14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7FAC0C71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0666448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1C5F1A00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7545A0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38FCB38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17F7EC2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32EADF9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0D4E699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9F5DD1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DED36D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61AE6D" w14:textId="0A523566" w:rsidR="00DB3EC1" w:rsidRDefault="00585DB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proofErr w:type="spellStart"/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76D5D6C" w14:textId="77777777" w:rsidR="00DB3EC1" w:rsidRDefault="00585DBD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9A5B932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45BE9F83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CFA3118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3A2AA7" w14:textId="77777777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038326B5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9709FA8" w14:textId="77777777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А.А.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0A9C8D2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8A037F" w14:textId="77777777" w:rsidR="00DB3EC1" w:rsidRDefault="00585DB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5B4E57E" w14:textId="77777777" w:rsidR="00DB3EC1" w:rsidRDefault="00585DBD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37D5021E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1BF0FBF" w14:textId="5AFFAC19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«____»</w:t>
      </w:r>
      <w:r w:rsidR="004838C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__________2026 г.</w:t>
      </w:r>
    </w:p>
    <w:p w14:paraId="19CBB382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6B240A5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66D02E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64D7789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4EFA24D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325484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2DE11F33" w14:textId="77777777" w:rsidR="00DB3EC1" w:rsidRDefault="00585DB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rPr>
          <w:rFonts w:ascii="Times New Roman" w:eastAsia="Arial" w:hAnsi="Times New Roman" w:cs="Times New Roman"/>
          <w:color w:val="000000" w:themeColor="text1"/>
          <w:sz w:val="22"/>
          <w:szCs w:val="22"/>
          <w14:textOutline w14:w="0" w14:cap="flat" w14:cmpd="sng" w14:algn="ctr">
            <w14:noFill/>
            <w14:prstDash w14:val="solid"/>
            <w14:round/>
          </w14:textOutline>
        </w:rPr>
        <w:id w:val="662202755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3013B18C" w14:textId="702CDC08" w:rsidR="00607D71" w:rsidRPr="00607D71" w:rsidRDefault="00607D71" w:rsidP="00607D71">
          <w:pPr>
            <w:pStyle w:val="af2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607D7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ВВЕДЕНИЕ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3</w:t>
          </w:r>
        </w:p>
        <w:p>
          <w:pPr>
            <w:pStyle w:val="24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1. Классические нейронные сети и их обучение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</w:t>
          </w:r>
        </w:p>
        <w:p>
          <w:pPr>
            <w:pStyle w:val="24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2. Квантовая и гибридная модели в PennyLane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6</w:t>
          </w:r>
        </w:p>
        <w:p>
          <w:pPr>
            <w:pStyle w:val="24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3. Программная реализация и методика экспериментов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7</w:t>
          </w:r>
        </w:p>
        <w:p>
          <w:pPr>
            <w:pStyle w:val="24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 Результаты экспериментов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3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4.1 Архитектура перцептрона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3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4.2 Скорость обучения и функция активации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3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4.3 Переобучение и регуляризация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10</w:t>
          </w:r>
        </w:p>
        <w:p>
          <w:pPr>
            <w:pStyle w:val="3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4.4 Сравнение с квантовой и гибридной моделями PennyLane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11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ПРИЛОЖЕНИЕ 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17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ПРИЛОЖЕНИЕ 2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18</w:t>
          </w:r>
        </w:p>
      </w:sdtContent>
    </w:sdt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ВВЕДЕНИЕ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1. Классические нейронные сети и их обучение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[2, 3]. Слой преобразует входной вектор x в вектор h = f(Wx + b), где W — матрица весов, b — вектор смещений, f — нелинейная функция активации, применяемая поэлементно. Без нелинейности несколько слоёв сводились бы к одному линейному преобразованию. В работе рассматриваются функции ReLU, f(z) = max(0, z), — стандартная для скрытых слоёв, и гиперболический тангенс tanh, ограничивающий выход интервалом (−1, 1).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Последний слой выдаёт по одному числу zₖ на каждый из K классов. Функция softmax переводит их в вероятности pₖ = exp(zₖ) / Σⱼ exp(zⱼ), а функцией потерь служит перекрёстная энтропия L = −ln p_y, где y — истинный класс. Обучение — минимизация средних потерь по обучающей выборке градиентным методом: параметры θ сдвигаются в направлении антиградиента, θ ← θ − η∇L, где η — скорость обучения. 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[2, 3]. В PyTorch это выполняет механизм автоматического дифференцирования autograd [4].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Для обновления параметров используется оптимизатор Adam [5]. Он хранит скользящие средние градиента и его квадрата и за счёт этого подбирает величину шага отдельно для каждого параметра, что делает обучение менее чувствительным к выбору скорости обучения. Градиент на каждом шаге оценивается по пакету из 32 объектов, один проход по всей обучающей выборке называется эпохой.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[3, 6].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[7].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[8]. L2-регуляризация (weight decay) добавляет к функции потерь штраф λ‖θ‖², который удерживает веса вблизи нуля и делает функцию, реализуемую сетью, более гладкой [9].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[7, 10].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архитектуры сети, скорости обучения, функции активации и регуляризации на эти метрики [6, 11] исследуется в разделах 4.1–4.3.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2. Квантовая и гибридная модели в PennyLane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Состояние кубита описывается двумя амплитудами: |ψ⟩ = α|0⟩ + β|1⟩, |α|² + |β|² = 1; при измерении он даёт 0 с вероятностью |α|² и 1 с вероятностью |β|² [12, 13]. Выходом квантовой схемы служит среднее значение ⟨Z⟩ = P(0) − P(1) для каждого кубита. 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[14]. Современные квантовые устройства невелики и зашумлены [15], а моделирование схем на обычном компьютере требует ресурсов, экспоненциально растущих с числом кубитов.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PennyLane [1]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⟨Z⟩ линейно отображает в классы. Гибридная модель (Hybrid QNN, рисунок 1) содержит классический энкодер — линейный слой и функцию (π/2)·tanh, переводящие признаки в четыре угла, — ту же схему и выходной слой [16].</w:t>
      </w:r>
    </w:p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17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49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1 – Гибридная модель Hybrid QNN на основе PennyLane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3. Программная реализация и методика экспериментов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Программа написана на Python с использованием PyTorch [4], PennyLane [1] и Scikit-Learn [17].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– Модули программы</w:t>
      </w:r>
    </w:p>
    <w:tbl>
      <w:tblPr>
        <w:tblW w:w="935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38"/>
        <w:gridCol w:w="69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Назначение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training.py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sem2_experiments.py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sem2_analysis.py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2 – Схема экспериментального пайплайна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данных. Iris (150 объектов, 4 признака, 3 класса), Wine (178 объектов, 13 признаков, 3 класса) и Breast Cancer (569 объектов, 30 признаков, 2 класса) встроены в Scikit-Learn [17]; Moons и Circles (по 400 объектов, 2 признака, 2 класса) — синтетические двумерные задачи, для которых нужна нелинейная граница между классами.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 Всего проведено четыре серии экспериментов (таблица 2).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– Серии экспериментов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Серия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Что варьируется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Запусков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Архитектура MLP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Параметры обучения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Регуляризация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Сравнение с PennyLane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200</w:t>
            </w:r>
          </w:p>
        </w:tc>
      </w:tr>
    </w:tbl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[18]. Запуски выполнялись параллельно в 11 процессах на ноутбуке с процессором Intel Core i7-9750H.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 Результаты экспериментов</w:t>
      </w:r>
    </w:p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4.1 Архитектура перцептрона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3.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– Accuracy перцептрона при разной архитектуре (среднее по 10 запускам)</w:t>
      </w:r>
    </w:p>
    <w:tbl>
      <w:tblPr>
        <w:tblW w:w="935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Скрытые слои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Парам. (BC)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Среднее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266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1058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0,983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0,979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0,971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4226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32–16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1554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64–32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4130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0,943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64–32–16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4626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</w:tr>
    </w:tbl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4.2 Скорость обучения и функция активации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4).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 – Accuracy перцептрона 32–16 при разной скорости обучения и функции активации</w:t>
      </w:r>
    </w:p>
    <w:tbl>
      <w:tblPr>
        <w:tblW w:w="935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Активация, шаг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Среднее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0,001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194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0,990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0,964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0,001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0,978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0,980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207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0,978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0,929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93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0,972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0,974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0,991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57</w:t>
            </w:r>
          </w:p>
        </w:tc>
      </w:tr>
    </w:tbl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4.3 Переобучение и регуляризация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5).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 – Переобучение перцептрона 64–32–16 (среднее по 5 наборам и 10 запускам)</w:t>
      </w:r>
    </w:p>
    <w:tbl>
      <w:tblPr>
        <w:tblW w:w="935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Ранняя остановка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Weight decay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Accuracy (обуч.)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Accuracy (тест)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Разрыв, п. п.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3,0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3,0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1,9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1,6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1,8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53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1,2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60</w:t>
            </w:r>
          </w:p>
        </w:tc>
      </w:tr>
    </w:tbl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4.4 Сравнение с квантовой и гибридной моделями PennyLane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6,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 F1-score во всех случаях отличается от accuracy не более чем на 0,01, поэтому в таблице приведена только accuracy.</w:t>
      </w:r>
    </w:p>
    <w:p w14:paraId="45220BF8" w14:textId="4E37FCCA" w:rsidR="00E167DE" w:rsidRPr="00A26CEF" w:rsidRDefault="00E167DE" w:rsidP="00E167DE">
      <w:pPr>
        <w:keepNext/>
        <w:pageBreakBefore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 – Accuracy моделей (среднее по 10 запускам) и среднее время эпохи</w:t>
      </w:r>
    </w:p>
    <w:tbl>
      <w:tblPr>
        <w:tblW w:w="935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08"/>
        <w:gridCol w:w="1020"/>
        <w:gridCol w:w="1020"/>
        <w:gridCol w:w="1360"/>
        <w:gridCol w:w="1020"/>
        <w:gridCol w:w="1077"/>
        <w:gridCol w:w="124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Модель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Эпоха, мс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32–16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18,6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равн. размера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0,994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12,6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Hybrid QNN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386,1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Quantum QNN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339,5</w:t>
            </w:r>
          </w:p>
        </w:tc>
      </w:tr>
    </w:tbl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252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01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p от 0,062 до 0,75). Квантовая модель без энкодера значимо уступает гибридной на Iris, Wine и Breast Cancer — на 4,3–8,7 п. п. (p = 0,002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ЗАКЛЮЧЕНИЕ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7):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 – Перечень компетенций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587"/>
        <w:gridCol w:w="3969"/>
        <w:gridCol w:w="3798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Проведён анализ классических нейросетевых моделей и инструментов квантового машинного обучения; выработана методика многократных запусков со статистической проверкой.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Спланированы этапы работы и определены задачи следующего этапа магистерской работы.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СПИСОК ИСПОЛЬЗОВАННЫХ ИСТОЧНИКОВ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ПРИЛОЖЕНИЕ 1</w:t>
      </w:r>
    </w:p>
    <w:p w14:paraId="4E028C18" w14:textId="77777777" w:rsidR="00AC6394" w:rsidRDefault="00AC6394" w:rsidP="00DA2578">
      <w:pPr>
        <w:pStyle w:val="13"/>
        <w:snapToGrid w:val="0"/>
        <w:spacing w:before="0" w:after="0" w:line="24" w:lineRule="atLeast"/>
        <w:ind w:firstLine="0"/>
        <w:outlineLvl w:val="9"/>
        <w:rPr>
          <w:szCs w:val="28"/>
        </w:rPr>
      </w:pPr>
      <w:r w:rsidRPr="00AC6394">
        <w:rPr>
          <w:bCs/>
          <w:szCs w:val="28"/>
        </w:rPr>
        <w:t xml:space="preserve">СРАВНИТЕЛЬНЫЙ АНАЛИЗ КЛАССИЧЕСКИХ, КВАНТОВЫХ И ГИБРИДНЫХ НЕЙРОННЫХ СЕТЕЙ</w:t>
      </w:r>
    </w:p>
    <w:p w14:paraId="46C2D66D" w14:textId="77777777" w:rsidR="00AC6394" w:rsidRPr="00DA2578" w:rsidRDefault="00AC6394" w:rsidP="00DA2578">
      <w:pPr>
        <w:pStyle w:val="13"/>
        <w:snapToGrid w:val="0"/>
        <w:spacing w:before="240" w:after="0" w:line="24" w:lineRule="atLeast"/>
        <w:outlineLvl w:val="9"/>
        <w:rPr>
          <w:rFonts w:cs="Times New Roman"/>
          <w:i/>
          <w:iCs/>
          <w:sz w:val="24"/>
          <w:szCs w:val="24"/>
        </w:rPr>
      </w:pPr>
      <w:r w:rsidRPr="00AC6394">
        <w:rPr>
          <w:rFonts w:cs="Times New Roman"/>
          <w:i/>
          <w:iCs/>
          <w:sz w:val="24"/>
          <w:szCs w:val="24"/>
        </w:rPr>
        <w:t>Филадельфов</w:t>
      </w:r>
      <w:r w:rsidRPr="00AC6394">
        <w:rPr>
          <w:rFonts w:cs="Times New Roman"/>
          <w:i/>
          <w:iCs/>
          <w:sz w:val="24"/>
          <w:szCs w:val="24"/>
        </w:rPr>
        <w:t xml:space="preserve"> Т. Г.</w:t>
      </w:r>
    </w:p>
    <w:p w14:paraId="11FAF5B5" w14:textId="3E43434B" w:rsidR="00DA2578" w:rsidRDefault="00AC6394" w:rsidP="00DA2578">
      <w:pPr>
        <w:pStyle w:val="13"/>
        <w:snapToGrid w:val="0"/>
        <w:spacing w:before="120" w:after="0" w:line="240" w:lineRule="atLeast"/>
        <w:ind w:left="-567"/>
        <w:outlineLvl w:val="9"/>
        <w:rPr>
          <w:rFonts w:cs="Times New Roman"/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Научный руководитель –</w:t>
      </w:r>
      <w:r w:rsidR="00DD3060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 xml:space="preserve">канд. 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>физ.-мат.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781552">
        <w:rPr>
          <w:rFonts w:cs="Times New Roman"/>
          <w:b w:val="0"/>
          <w:bCs/>
          <w:i/>
          <w:iCs/>
          <w:sz w:val="24"/>
          <w:szCs w:val="24"/>
        </w:rPr>
        <w:t>н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>аук</w:t>
      </w:r>
      <w:r w:rsidR="00781552">
        <w:rPr>
          <w:rFonts w:cs="Times New Roman"/>
          <w:b w:val="0"/>
          <w:bCs/>
          <w:i/>
          <w:iCs/>
          <w:sz w:val="24"/>
          <w:szCs w:val="24"/>
        </w:rPr>
        <w:t>,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DD3060" w:rsidRPr="00AC6394">
        <w:rPr>
          <w:rFonts w:cs="Times New Roman"/>
          <w:b w:val="0"/>
          <w:bCs/>
          <w:i/>
          <w:iCs/>
          <w:sz w:val="24"/>
          <w:szCs w:val="24"/>
        </w:rPr>
        <w:t>доцент,</w:t>
      </w:r>
      <w:r w:rsidR="00DD3060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t>заведующий кафедрой САИТ Васильев А. В.</w:t>
      </w:r>
    </w:p>
    <w:p w14:paraId="098E7F9D" w14:textId="77777777" w:rsidR="00DA2578" w:rsidRDefault="00AC6394" w:rsidP="00DA2578">
      <w:pPr>
        <w:pStyle w:val="13"/>
        <w:snapToGrid w:val="0"/>
        <w:spacing w:before="120" w:line="24" w:lineRule="atLeast"/>
        <w:ind w:left="-567"/>
        <w:outlineLvl w:val="9"/>
        <w:rPr>
          <w:rFonts w:cs="Times New Roman"/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Казанский (Приволжский) федеральный университет,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br/>
        <w:t>Институт вычислительной математики и информационных технологий</w:t>
      </w:r>
    </w:p>
    <w:p w14:paraId="068A0D68" w14:textId="2A2C88F2" w:rsidR="00AC6394" w:rsidRPr="00AC6394" w:rsidRDefault="00AC6394" w:rsidP="00DA2578">
      <w:pPr>
        <w:pStyle w:val="13"/>
        <w:snapToGrid w:val="0"/>
        <w:spacing w:before="120" w:line="24" w:lineRule="atLeast"/>
        <w:ind w:left="-567"/>
        <w:outlineLvl w:val="9"/>
        <w:rPr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ipod050505@gmail.com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Искусственные нейронные сети являются основным инструментом решения задач классификации. Одним из новых направлений развития являются гибридные квантово-классические нейронные сети, в которых часть вычислений выполняет параметризованная квантовая схема. При этом остаётся открытым вопрос, дают ли такие модели выигрыш по сравнению с классическими сетями того же размера и какой ценой он достигается.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В работе сравнивались многослойный перцептрон, перцептрон с тем же числом параметров, что у гибридной модели, а также квантовая и гибридная нейронные сети, построенные средствами библиотеки PennyLane: признаки кодируются в углы вращений четырёх кубитов, далее следуют два вариационных слоя и линейный выходной слой; у гибридной модели перед квантовой схемой добавлен обучаемый классический энкодер. Эксперименты проводились на наборах Iris, Wine, Breast Cancer, Moons и Circles, каждая модель запускалась с десятью значениями seed, различия проверялись парным критерием Уилкоксона.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Исследование перцептрона показало, что на небольших табличных наборах его качество слабо зависит от архитектуры: средняя accuracy составляет 0,966–0,971. Крупная сеть без регуляризации запоминает обучающую выборку, а ранняя остановка сокращает разрыв между точностью на обучающей и тестовой выборках с 3,0 до 1,6 п. п. и в 5 раз уменьшает число эпох обучения.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Гибридная модель показала качество на уровне перцептронов без статистически значимых различий: например, на Breast Cancer 0,982 против 0,976, на Wine 0,967 против 0,981. Квантовая модель без энкодера уступила гибридной на 4,3–8,7 п. п. на наборах с четырьмя и более признаками. Обучение моделей PennyLane оказалось в 25–50 раз медленнее, чем перцептрона.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Таким образом, 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ПРИЛОЖЕНИЕ 2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mlp(in_dim, n_classes, hidden, act="relu"):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from torch import nn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A = {"relu": nn.ReLU, "tanh": nn.Tanh}[act]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layers, d = [], in_dim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for h in hidden: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layers += [nn.Linear(d, h), A()]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d = h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layers.append(nn.Linear(d, n_classes))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nn.Sequential(*layers)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pl_layer(n_qubits=4, n_layers=2, diff_method="backprop"):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import pennylane as qml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dev = qml.device("default.qubit", wires=n_qubits)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@qml.qnode(dev, interface="torch", diff_method=diff_method)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def circuit(inputs, weights):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qml.AngleEmbedding(inputs, wires=range(n_qubits), rotation="Y")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qml.StronglyEntanglingLayers(weights, wires=range(n_qubits))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return [qml.expval(qml.PauliZ(q)) for q in range(n_qubits)]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qml.qnn.TorchLayer(circuit, {"weights": (n_layers, n_qubits, 3)})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pl_hybrid(in_dim, n_classes, n_qubits=4, n_layers=2):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import torch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from torch import nn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class Angles(nn.Module):  # (π/2)·tanh: углы кодирования в (−π/2, π/2)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def forward(self, x):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    return 0.5 * math.pi * torch.tanh(x)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nn.Sequential(nn.Linear(in_dim, n_qubits), Angles(), pl_layer(n_qubits, n_layers),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                 nn.Linear(n_qubits, n_classes))</w:t>
      </w:r>
    </w:p>
    <w:sectPr w:rsidR="00DB3EC1" w:rsidRPr="001D1F77">
      <w:footerReference w:type="default" r:id="rId12"/>
      <w:footerReference w:type="first" r:id="rId18"/>
      <w:footerReference w:type="even" r:id="rId19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83462" w14:textId="77777777" w:rsidR="00A46088" w:rsidRDefault="00A46088">
      <w:pPr>
        <w:spacing w:line="240" w:lineRule="auto"/>
      </w:pPr>
      <w:r>
        <w:separator/>
      </w:r>
    </w:p>
  </w:endnote>
  <w:endnote w:type="continuationSeparator" w:id="0">
    <w:p w14:paraId="276EE38E" w14:textId="77777777" w:rsidR="00A46088" w:rsidRDefault="00A460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177913"/>
      <w:docPartObj>
        <w:docPartGallery w:val="Page Numbers (Bottom of Page)"/>
        <w:docPartUnique/>
      </w:docPartObj>
    </w:sdtPr>
    <w:sdtContent>
      <w:p w14:paraId="79426D00" w14:textId="77777777" w:rsidR="00DB3EC1" w:rsidRDefault="00585DBD">
        <w:pPr>
          <w:pStyle w:val="afe"/>
          <w:jc w:val="center"/>
        </w:pP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 w:eastAsia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end"/>
        </w:r>
      </w:p>
    </w:sdtContent>
  </w:sdt>
  <w:p w14:paraId="045C935D" w14:textId="77777777" w:rsidR="00DB3EC1" w:rsidRDefault="00DB3EC1">
    <w:pPr>
      <w:pStyle w:val="afe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F8A48" w14:textId="77777777" w:rsidR="00A46088" w:rsidRDefault="00A46088">
      <w:pPr>
        <w:spacing w:line="240" w:lineRule="auto"/>
      </w:pPr>
      <w:r>
        <w:separator/>
      </w:r>
    </w:p>
  </w:footnote>
  <w:footnote w:type="continuationSeparator" w:id="0">
    <w:p w14:paraId="55C2ABEE" w14:textId="77777777" w:rsidR="00A46088" w:rsidRDefault="00A460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B42A9"/>
    <w:multiLevelType w:val="multilevel"/>
    <w:tmpl w:val="406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85FC8"/>
    <w:multiLevelType w:val="hybridMultilevel"/>
    <w:tmpl w:val="70B443DE"/>
    <w:lvl w:ilvl="0" w:tplc="00540D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98889F0">
      <w:start w:val="1"/>
      <w:numFmt w:val="lowerLetter"/>
      <w:lvlText w:val="%2."/>
      <w:lvlJc w:val="left"/>
      <w:pPr>
        <w:ind w:left="1789" w:hanging="360"/>
      </w:pPr>
    </w:lvl>
    <w:lvl w:ilvl="2" w:tplc="2A22D346">
      <w:start w:val="1"/>
      <w:numFmt w:val="lowerRoman"/>
      <w:lvlText w:val="%3."/>
      <w:lvlJc w:val="right"/>
      <w:pPr>
        <w:ind w:left="2509" w:hanging="180"/>
      </w:pPr>
    </w:lvl>
    <w:lvl w:ilvl="3" w:tplc="B1686CEE">
      <w:start w:val="1"/>
      <w:numFmt w:val="decimal"/>
      <w:lvlText w:val="%4."/>
      <w:lvlJc w:val="left"/>
      <w:pPr>
        <w:ind w:left="3229" w:hanging="360"/>
      </w:pPr>
    </w:lvl>
    <w:lvl w:ilvl="4" w:tplc="4EC09326">
      <w:start w:val="1"/>
      <w:numFmt w:val="lowerLetter"/>
      <w:lvlText w:val="%5."/>
      <w:lvlJc w:val="left"/>
      <w:pPr>
        <w:ind w:left="3949" w:hanging="360"/>
      </w:pPr>
    </w:lvl>
    <w:lvl w:ilvl="5" w:tplc="A34AE1A0">
      <w:start w:val="1"/>
      <w:numFmt w:val="lowerRoman"/>
      <w:lvlText w:val="%6."/>
      <w:lvlJc w:val="right"/>
      <w:pPr>
        <w:ind w:left="4669" w:hanging="180"/>
      </w:pPr>
    </w:lvl>
    <w:lvl w:ilvl="6" w:tplc="62AAAED2">
      <w:start w:val="1"/>
      <w:numFmt w:val="decimal"/>
      <w:lvlText w:val="%7."/>
      <w:lvlJc w:val="left"/>
      <w:pPr>
        <w:ind w:left="5389" w:hanging="360"/>
      </w:pPr>
    </w:lvl>
    <w:lvl w:ilvl="7" w:tplc="521EC0BE">
      <w:start w:val="1"/>
      <w:numFmt w:val="lowerLetter"/>
      <w:lvlText w:val="%8."/>
      <w:lvlJc w:val="left"/>
      <w:pPr>
        <w:ind w:left="6109" w:hanging="360"/>
      </w:pPr>
    </w:lvl>
    <w:lvl w:ilvl="8" w:tplc="B486129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697065"/>
    <w:multiLevelType w:val="hybridMultilevel"/>
    <w:tmpl w:val="8958991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C7DB3"/>
    <w:multiLevelType w:val="hybridMultilevel"/>
    <w:tmpl w:val="061E1D7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C0166C1"/>
    <w:multiLevelType w:val="hybridMultilevel"/>
    <w:tmpl w:val="7932E332"/>
    <w:lvl w:ilvl="0" w:tplc="A8D6BBD6">
      <w:start w:val="1"/>
      <w:numFmt w:val="decimal"/>
      <w:lvlText w:val="%1."/>
      <w:lvlJc w:val="left"/>
      <w:pPr>
        <w:ind w:left="720" w:hanging="360"/>
      </w:pPr>
    </w:lvl>
    <w:lvl w:ilvl="1" w:tplc="9794B234">
      <w:start w:val="1"/>
      <w:numFmt w:val="lowerLetter"/>
      <w:lvlText w:val="%2."/>
      <w:lvlJc w:val="left"/>
      <w:pPr>
        <w:ind w:left="1440" w:hanging="360"/>
      </w:pPr>
    </w:lvl>
    <w:lvl w:ilvl="2" w:tplc="EDAC8832">
      <w:start w:val="1"/>
      <w:numFmt w:val="lowerRoman"/>
      <w:lvlText w:val="%3."/>
      <w:lvlJc w:val="right"/>
      <w:pPr>
        <w:ind w:left="2160" w:hanging="180"/>
      </w:pPr>
    </w:lvl>
    <w:lvl w:ilvl="3" w:tplc="45AADA36">
      <w:start w:val="1"/>
      <w:numFmt w:val="decimal"/>
      <w:lvlText w:val="%4."/>
      <w:lvlJc w:val="left"/>
      <w:pPr>
        <w:ind w:left="2880" w:hanging="360"/>
      </w:pPr>
    </w:lvl>
    <w:lvl w:ilvl="4" w:tplc="F24601BA">
      <w:start w:val="1"/>
      <w:numFmt w:val="lowerLetter"/>
      <w:lvlText w:val="%5."/>
      <w:lvlJc w:val="left"/>
      <w:pPr>
        <w:ind w:left="3600" w:hanging="360"/>
      </w:pPr>
    </w:lvl>
    <w:lvl w:ilvl="5" w:tplc="8CBECF24">
      <w:start w:val="1"/>
      <w:numFmt w:val="lowerRoman"/>
      <w:lvlText w:val="%6."/>
      <w:lvlJc w:val="right"/>
      <w:pPr>
        <w:ind w:left="4320" w:hanging="180"/>
      </w:pPr>
    </w:lvl>
    <w:lvl w:ilvl="6" w:tplc="4F8C38E6">
      <w:start w:val="1"/>
      <w:numFmt w:val="decimal"/>
      <w:lvlText w:val="%7."/>
      <w:lvlJc w:val="left"/>
      <w:pPr>
        <w:ind w:left="5040" w:hanging="360"/>
      </w:pPr>
    </w:lvl>
    <w:lvl w:ilvl="7" w:tplc="449CA4F4">
      <w:start w:val="1"/>
      <w:numFmt w:val="lowerLetter"/>
      <w:lvlText w:val="%8."/>
      <w:lvlJc w:val="left"/>
      <w:pPr>
        <w:ind w:left="5760" w:hanging="360"/>
      </w:pPr>
    </w:lvl>
    <w:lvl w:ilvl="8" w:tplc="B21C70E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0243BB"/>
    <w:multiLevelType w:val="multilevel"/>
    <w:tmpl w:val="5B44C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FD6770"/>
    <w:multiLevelType w:val="hybridMultilevel"/>
    <w:tmpl w:val="DCDA560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1A5DC8"/>
    <w:multiLevelType w:val="multilevel"/>
    <w:tmpl w:val="03507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2F013A"/>
    <w:multiLevelType w:val="hybridMultilevel"/>
    <w:tmpl w:val="FE06BF44"/>
    <w:lvl w:ilvl="0" w:tplc="28267FF2">
      <w:start w:val="1"/>
      <w:numFmt w:val="decimal"/>
      <w:lvlText w:val="%1."/>
      <w:lvlJc w:val="left"/>
      <w:pPr>
        <w:ind w:left="1449" w:hanging="7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1392E1D"/>
    <w:multiLevelType w:val="hybridMultilevel"/>
    <w:tmpl w:val="7F0EBD6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FB60C79"/>
    <w:multiLevelType w:val="multilevel"/>
    <w:tmpl w:val="73900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FC0F2F"/>
    <w:multiLevelType w:val="hybridMultilevel"/>
    <w:tmpl w:val="6C16F47A"/>
    <w:lvl w:ilvl="0" w:tplc="B00A1108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D5DABD9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3BA5BAC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FA64364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E378162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8D1CE6E2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260FB1C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6E8E4E8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1E6C6506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num w:numId="1" w16cid:durableId="985280077">
    <w:abstractNumId w:val="4"/>
  </w:num>
  <w:num w:numId="2" w16cid:durableId="1803762859">
    <w:abstractNumId w:val="11"/>
  </w:num>
  <w:num w:numId="3" w16cid:durableId="1970625329">
    <w:abstractNumId w:val="1"/>
  </w:num>
  <w:num w:numId="4" w16cid:durableId="1639261652">
    <w:abstractNumId w:val="6"/>
  </w:num>
  <w:num w:numId="5" w16cid:durableId="1611550933">
    <w:abstractNumId w:val="2"/>
  </w:num>
  <w:num w:numId="6" w16cid:durableId="1284731916">
    <w:abstractNumId w:val="5"/>
  </w:num>
  <w:num w:numId="7" w16cid:durableId="1135878064">
    <w:abstractNumId w:val="10"/>
  </w:num>
  <w:num w:numId="8" w16cid:durableId="1971403065">
    <w:abstractNumId w:val="0"/>
  </w:num>
  <w:num w:numId="9" w16cid:durableId="855340333">
    <w:abstractNumId w:val="7"/>
  </w:num>
  <w:num w:numId="10" w16cid:durableId="1257979704">
    <w:abstractNumId w:val="9"/>
  </w:num>
  <w:num w:numId="11" w16cid:durableId="574975816">
    <w:abstractNumId w:val="3"/>
  </w:num>
  <w:num w:numId="12" w16cid:durableId="2700939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EC1"/>
    <w:rsid w:val="0007065E"/>
    <w:rsid w:val="000A1C46"/>
    <w:rsid w:val="00100418"/>
    <w:rsid w:val="00135564"/>
    <w:rsid w:val="001752FD"/>
    <w:rsid w:val="00195BB4"/>
    <w:rsid w:val="001D1F77"/>
    <w:rsid w:val="001E2789"/>
    <w:rsid w:val="00217571"/>
    <w:rsid w:val="002C78B7"/>
    <w:rsid w:val="002D3BDD"/>
    <w:rsid w:val="002F5E34"/>
    <w:rsid w:val="003033D6"/>
    <w:rsid w:val="003217F6"/>
    <w:rsid w:val="00337A6A"/>
    <w:rsid w:val="003B4E7E"/>
    <w:rsid w:val="00402442"/>
    <w:rsid w:val="004838CA"/>
    <w:rsid w:val="00495B17"/>
    <w:rsid w:val="004C1F96"/>
    <w:rsid w:val="00511B9D"/>
    <w:rsid w:val="005558A5"/>
    <w:rsid w:val="00585DBD"/>
    <w:rsid w:val="006019CC"/>
    <w:rsid w:val="00607D71"/>
    <w:rsid w:val="00651267"/>
    <w:rsid w:val="006F5883"/>
    <w:rsid w:val="00720D30"/>
    <w:rsid w:val="00781552"/>
    <w:rsid w:val="007F6090"/>
    <w:rsid w:val="00814075"/>
    <w:rsid w:val="00852C99"/>
    <w:rsid w:val="00877119"/>
    <w:rsid w:val="009961DA"/>
    <w:rsid w:val="009965AB"/>
    <w:rsid w:val="009A72C7"/>
    <w:rsid w:val="00A26CEF"/>
    <w:rsid w:val="00A326E0"/>
    <w:rsid w:val="00A46088"/>
    <w:rsid w:val="00A55F24"/>
    <w:rsid w:val="00A6703C"/>
    <w:rsid w:val="00A75D40"/>
    <w:rsid w:val="00AC2441"/>
    <w:rsid w:val="00AC6394"/>
    <w:rsid w:val="00AF6F3B"/>
    <w:rsid w:val="00B142A2"/>
    <w:rsid w:val="00B5152A"/>
    <w:rsid w:val="00B73E38"/>
    <w:rsid w:val="00C22C23"/>
    <w:rsid w:val="00C70F5C"/>
    <w:rsid w:val="00CD6860"/>
    <w:rsid w:val="00CF1A31"/>
    <w:rsid w:val="00D11C06"/>
    <w:rsid w:val="00DA2578"/>
    <w:rsid w:val="00DB3EC1"/>
    <w:rsid w:val="00DD3060"/>
    <w:rsid w:val="00E167DE"/>
    <w:rsid w:val="00E44CA6"/>
    <w:rsid w:val="00E56E8D"/>
    <w:rsid w:val="00F452CF"/>
    <w:rsid w:val="00F47555"/>
    <w:rsid w:val="00F6071A"/>
    <w:rsid w:val="00F7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3D30B"/>
  <w15:docId w15:val="{1F26B803-562C-2D48-9A4B-ED3E15641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120" w:after="0"/>
      <w:ind w:left="220"/>
      <w:outlineLvl w:val="9"/>
    </w:pPr>
    <w:rPr>
      <w:rFonts w:asciiTheme="minorHAnsi" w:hAnsiTheme="minorHAnsi"/>
      <w:b/>
      <w:bCs/>
      <w:sz w:val="22"/>
      <w:szCs w:val="22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20"/>
      <w:szCs w:val="20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20"/>
      <w:szCs w:val="20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styleId="aff6">
    <w:name w:val="Normal (Web)"/>
    <w:basedOn w:val="a"/>
    <w:uiPriority w:val="99"/>
    <w:unhideWhenUsed/>
    <w:rsid w:val="00AF6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AF6F3B"/>
  </w:style>
  <w:style w:type="character" w:styleId="aff7">
    <w:name w:val="Strong"/>
    <w:basedOn w:val="a0"/>
    <w:uiPriority w:val="22"/>
    <w:qFormat/>
    <w:rsid w:val="00AF6F3B"/>
    <w:rPr>
      <w:b/>
      <w:bCs/>
    </w:rPr>
  </w:style>
  <w:style w:type="character" w:styleId="aff8">
    <w:name w:val="Emphasis"/>
    <w:basedOn w:val="a0"/>
    <w:uiPriority w:val="20"/>
    <w:qFormat/>
    <w:rsid w:val="00AF6F3B"/>
    <w:rPr>
      <w:i/>
      <w:iCs/>
    </w:rPr>
  </w:style>
  <w:style w:type="paragraph" w:customStyle="1" w:styleId="p1">
    <w:name w:val="p1"/>
    <w:basedOn w:val="a"/>
    <w:rsid w:val="00135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135564"/>
  </w:style>
  <w:style w:type="paragraph" w:customStyle="1" w:styleId="p2">
    <w:name w:val="p2"/>
    <w:basedOn w:val="a"/>
    <w:rsid w:val="00135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a0"/>
    <w:rsid w:val="0065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500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2029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1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Relationship Id="rId22" Type="http://schemas.onlyoffice.com/commentsIdsDocument" Target="commentsIdsDocument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2676</Words>
  <Characters>15255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андрей колесов</cp:lastModifiedBy>
  <cp:revision>6</cp:revision>
  <dcterms:created xsi:type="dcterms:W3CDTF">2025-12-25T13:02:00Z</dcterms:created>
  <dcterms:modified xsi:type="dcterms:W3CDTF">2025-12-25T13:29:00Z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