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Document.xml" ContentType="application/vnd.openxmlformats-officedocument.wordprocessingml.comments+xml"/>
  <Override PartName="/word/commentsExtendedDocument.xml" ContentType="application/vnd.openxmlformats-officedocument.wordprocessingml.commentsExtended+xml"/>
  <Override PartName="/word/commentsIdsDocument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9DA2C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BF39FB4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C428E6F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«КАЗАНСКИЙ (ПРИВОЛЖСКИЙ) ФЕДЕРАЛЬНЫЙ УНИВЕРСИТЕТ»</w:t>
      </w:r>
    </w:p>
    <w:p w14:paraId="505F348E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 Вычислительной математики и информационных технологий</w:t>
      </w:r>
    </w:p>
    <w:p w14:paraId="6F700B91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3878ADAA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AB337E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Отчет </w:t>
      </w:r>
    </w:p>
    <w:p w14:paraId="2AE32F5C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учебной практики (научно-исследовательская работа (получение первичных навыков научно-исследовательской работы))</w:t>
      </w:r>
    </w:p>
    <w:p w14:paraId="59E4753E" w14:textId="77777777" w:rsidR="003E5B67" w:rsidRDefault="003E5B67" w:rsidP="00913AB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72AC8F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52A60B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B8C165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E031E2" w14:textId="7D3AC9AD" w:rsidR="003E5B67" w:rsidRDefault="00C17C6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Обучающийся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proofErr w:type="spellStart"/>
      <w:r w:rsidR="00913ABF">
        <w:rPr>
          <w:rFonts w:ascii="Times New Roman" w:eastAsia="Times New Roman" w:hAnsi="Times New Roman" w:cs="Times New Roman"/>
          <w:sz w:val="28"/>
          <w:szCs w:val="28"/>
          <w:u w:val="single"/>
        </w:rPr>
        <w:t>Филадельфов</w:t>
      </w:r>
      <w:proofErr w:type="spellEnd"/>
      <w:r w:rsidR="00913ABF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Тихон Георгиевич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>гр.09-535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</w:t>
      </w:r>
    </w:p>
    <w:p w14:paraId="18E67E0D" w14:textId="77777777" w:rsidR="003E5B67" w:rsidRDefault="00C17C62">
      <w:pPr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(ФИО студента)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rFonts w:ascii="Times New Roman" w:eastAsia="Times New Roman" w:hAnsi="Times New Roman" w:cs="Times New Roman"/>
          <w:sz w:val="16"/>
          <w:szCs w:val="16"/>
        </w:rPr>
        <w:tab/>
        <w:t>(Группа)</w:t>
      </w:r>
      <w:r>
        <w:rPr>
          <w:rFonts w:ascii="Times New Roman" w:eastAsia="Times New Roman" w:hAnsi="Times New Roman" w:cs="Times New Roman"/>
          <w:sz w:val="16"/>
          <w:szCs w:val="16"/>
        </w:rPr>
        <w:tab/>
        <w:t xml:space="preserve">                   </w:t>
      </w:r>
      <w:proofErr w:type="gramStart"/>
      <w:r>
        <w:rPr>
          <w:rFonts w:ascii="Times New Roman" w:eastAsia="Times New Roman" w:hAnsi="Times New Roman" w:cs="Times New Roman"/>
          <w:sz w:val="16"/>
          <w:szCs w:val="16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16"/>
          <w:szCs w:val="16"/>
        </w:rPr>
        <w:t>Подпись)</w:t>
      </w:r>
    </w:p>
    <w:p w14:paraId="5D7E6F1E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14:paraId="5679CD28" w14:textId="77777777" w:rsidR="003E5B67" w:rsidRDefault="003E5B6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CCBE35" w14:textId="77777777" w:rsidR="00913ABF" w:rsidRDefault="00913ABF" w:rsidP="00913AB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CA9B61F" w14:textId="77777777" w:rsidR="00913ABF" w:rsidRDefault="00913ABF" w:rsidP="00913A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Научный руководитель:</w:t>
      </w:r>
    </w:p>
    <w:p w14:paraId="65BC85F2" w14:textId="77777777" w:rsidR="00913ABF" w:rsidRDefault="00913ABF" w:rsidP="00913AB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Доцент кафедры САИТ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Васильев А.В.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_________</w:t>
      </w:r>
    </w:p>
    <w:p w14:paraId="3C73F8BA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(Подпись)</w:t>
      </w:r>
    </w:p>
    <w:p w14:paraId="1FBD5AB7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4DEECE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практики от КФУ:</w:t>
      </w:r>
    </w:p>
    <w:p w14:paraId="4ECF23E2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A08724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ahoma" w:hAnsi="Times New Roman" w:cs="Times New Roman"/>
          <w:sz w:val="28"/>
          <w:szCs w:val="28"/>
        </w:rPr>
        <w:t>Доцент кафедры САИТ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Андрианова А.А.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86D5B73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5A2FDA" w14:textId="77777777" w:rsidR="003E5B67" w:rsidRDefault="00C17C6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Оценка за практику ______________________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</w:t>
      </w:r>
    </w:p>
    <w:p w14:paraId="7CEABFAB" w14:textId="77777777" w:rsidR="003E5B67" w:rsidRDefault="00C17C62">
      <w:pPr>
        <w:spacing w:line="240" w:lineRule="auto"/>
        <w:jc w:val="center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   (Подпись)</w:t>
      </w:r>
    </w:p>
    <w:p w14:paraId="54C7FE87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7C612E" w14:textId="77777777" w:rsidR="003E5B67" w:rsidRDefault="00C17C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сдачи отчета «___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_________2026 г.</w:t>
      </w:r>
    </w:p>
    <w:p w14:paraId="19A8D6EA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498122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EBE30D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721A33" w14:textId="77777777" w:rsidR="003E5B67" w:rsidRDefault="003E5B6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64045F" w14:textId="77777777" w:rsidR="003E5B67" w:rsidRDefault="00C17C6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Казань – 2026</w:t>
      </w:r>
    </w:p>
    <w:sdt>
      <w:sdtPr>
        <w:rPr>
          <w:rFonts w:ascii="Times New Roman" w:eastAsia="Arial" w:hAnsi="Times New Roman" w:cs="Times New Roman"/>
          <w:color w:val="auto"/>
          <w:sz w:val="28"/>
          <w:szCs w:val="28"/>
        </w:rPr>
        <w:id w:val="59914871"/>
        <w:docPartObj>
          <w:docPartGallery w:val="Table of Contents"/>
          <w:docPartUnique/>
        </w:docPartObj>
      </w:sdtPr>
      <w:sdtContent>
        <w:p w14:paraId="3308954B" w14:textId="77777777" w:rsidR="003E5B67" w:rsidRDefault="00C17C62">
          <w:pPr>
            <w:pStyle w:val="af2"/>
            <w:spacing w:line="360" w:lineRule="auto"/>
            <w:jc w:val="center"/>
            <w:rPr>
              <w:rStyle w:val="af5"/>
              <w:rFonts w:cs="Times New Roman"/>
              <w:b w:val="0"/>
              <w:szCs w:val="28"/>
            </w:rPr>
          </w:pPr>
          <w:r>
            <w:rPr>
              <w:rStyle w:val="af5"/>
              <w:rFonts w:cs="Times New Roman"/>
              <w:color w:val="auto"/>
              <w:szCs w:val="28"/>
            </w:rPr>
            <w:t>СОДЕРЖАНИЕ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ВВЕДЕНИЕ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3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1. Переход от анализа предметной области к разработке библиотеки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5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2. Архитектура и реализация библиотеки Qubik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7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3. Данные, модели и методика экспериментов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11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4. Результаты экспериментов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15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ЗАКЛЮЧЕНИЕ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22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СПИСОК ИСПОЛЬЗОВАННЫХ ИСТОЧНИКОВ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25</w:t>
          </w:r>
        </w:p>
        <w:p>
          <w:pPr>
            <w:pStyle w:val="12"/>
            <w:tabs>
              <w:tab w:val="right" w:leader="dot" w:pos="9347"/>
            </w:tabs>
            <w:snapToGrid w:val="0"/>
            <w:spacing w:before="0" w:line="360" w:lineRule="auto"/>
            <w:jc w:val="both"/>
            <w:rPr>
              <w:rFonts w:asciiTheme="minorHAnsi" w:eastAsiaTheme="minorEastAsia" w:hAnsiTheme="minorHAnsi" w:cstheme="minorBidi"/>
              <w:cap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rPr>
              <w:rFonts w:cs="Times New Roman"/>
              <w:noProof/>
            </w:rPr>
            <w:t xml:space="preserve">ПРИЛОЖЕНИЯ</w:t>
          </w:r>
          <w:r>
            <w:rPr>
              <w:rFonts w:cs="Times New Roman"/>
              <w:noProof/>
            </w:rPr>
            <w:tab/>
          </w:r>
          <w:r>
            <w:rPr>
              <w:rFonts w:cs="Times New Roman"/>
              <w:noProof/>
            </w:rPr>
            <w:t xml:space="preserve">28</w:t>
          </w:r>
        </w:p>
      </w:sdtContent>
    </w:sdt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67D1086A" w14:textId="77777777" w:rsidR="003E5B67" w:rsidRDefault="00C17C62">
      <w:pPr>
        <w:pStyle w:val="13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ВВЕДЕНИЕ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практика (научно-исследовательская работа (получение первичных навыков научно-исследовательской работы)) проходила на кафедре системного анализа и информационных технологий Института вычислительной математики и информационных технологий КФУ с 09 февраля 2026 по 06 июня 2026 года.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работы связана с разработкой библиотеки для работы с квантовыми гибридными нейронными сетями. В первом семестре был выполнен анализ предметной области и существующих программных инструментов. Во втором семестре работа перешла в практическую плоскость: разработана собственная библиотека Qubik на основе PyTorch и с её помощью проведено систематическое экспериментальное исследование гибридных квантово-классических моделей.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Гибридные модели, в которых параметризованная квантовая схема встроена в классическую нейронную сеть, считаются основным способом практического применения квантовых вычислений в машинном обучении в эпоху шумных квантовых устройств промежуточного масштаба [13, 14]. Вместе с тем остаётся открытым вопрос, даёт ли квантовая часть реальный выигрыш или тот же результат обеспечивает классическая сеть сопоставимого размера. Корректный ответ требует аккуратного протокола: сравнения моделей с одинаковым числом параметров, контрольных архитектур, многократных запусков и проверки статистической значимости.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 — разработать библиотеку для построения, обучения и исследования гибридных квантово-классических нейронных сетей и с её помощью экспериментально определить, в каких условиях квантовый слой улучшает качество модели. Для достижения цели решались следующие задачи: реализовать симулятор квантовых схем и обучаемый квантовый слой, совместимые с механизмом автоматического дифференцирования PyTorch; проверить корректность реализации сравнением с эталонной библиотекой; сформировать протокол честного сравнения моделей; провести серии экспериментов на табличных данных и изображениях, включая медицинские снимки; проанализировать влияние архитектурных параметров квантового слоя и проблему затухания градиентов.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keepNext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 w:rsidRPr="00910DEC">
        <w:rPr>
          <w:b/>
          <w:bCs/>
          <w:color w:val="000000"/>
          <w:sz w:val="28"/>
          <w:szCs w:val="28"/>
        </w:rPr>
        <w:t xml:space="preserve">Переход от анализа предметной области к разработке библиотеки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первом семестре были рассмотрены принципы квантовых вычислений [1–5], классические нейросетевые методы [6–8] и программные средства квантового машинного обучения. Состояние системы из n кубитов описывается вектором из 2ⁿ комплексных амплитуд; параметризованные квантовые вентили — это унитарные преобразования этого вектора, а выходом квантовой схемы служат средние значения наблюдаемых, например ⟨Z⟩ для каждого кубита. В гибридной модели классический энкодер преобразует признаки в углы вентилей, квантовая схема выполняет преобразование, а классический слой формирует ответ; все параметры обучаются совместно градиентными методами [14, 15].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библиотек PennyLane [21] и Qiskit Machine Learning показал, что они удобны для отдельных экспериментов, но плохо подходят для систематического исследования, требующего тысяч обучений моделей. В частности, в PennyLane вычисление градиентов по правилу сдвига параметра выполняется для каждого объекта выборки отдельно, что делает такой режим очень медленным, а инфраструктура для серийных экспериментов (конфигурации, повторные запуски, статистика) в этих библиотеках отсутствует.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итогам анализа были сформулированы требования к собственной библиотеке: собственный батчевый симулятор, интегрированный с автоматическим дифференцированием PyTorch [22] и работающий на CPU и GPU; квантовый слой в виде стандартного модуля nn.Module; два способа вычисления градиентов — обратное распространение для симуляции и правило сдвига параметра, применимое на реальном квантовом оборудовании [19]; режим конечного числа измерений; проверяемость результатов сравнением с эталоном; инфраструктура воспроизводимых экспериментов.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Экспериментальная часть строилась вокруг трёх исследовательских вопросов. Первый — даёт ли квантовая голова выигрыш при малом объёме обучающих данных, в том числе на медицинских изображениях. Второй — как ведут себя градиенты с ростом числа кубитов и глубины схемы (эффект barren plateaus [16, 17]) и помогают ли стратегии инициализации [18]. Третий — насколько гибридная модель устойчива к условиям реального квантового процессора, прежде всего к конечному числу измерений.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keepNext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 w:rsidRPr="00910DEC">
        <w:rPr>
          <w:b/>
          <w:bCs/>
          <w:color w:val="000000"/>
          <w:sz w:val="28"/>
          <w:szCs w:val="28"/>
        </w:rPr>
        <w:t xml:space="preserve">Архитектура и реализация библиотеки Qubik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Библиотека Qubik написана на Python и опирается на PyTorch. Её модули разделены на ядро (описание схем, симулятор, бэкенды, квантовый слой, модели, обучение) и инфраструктуру экспериментов. Назначение модулей приведено в таблице 1, общая схема — на рисунке 1.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1 – Модули библиотеки Qubik</w:t>
      </w:r>
    </w:p>
    <w:tbl>
      <w:tblPr>
        <w:tblStyle w:val="TableNormal0"/>
        <w:tblW w:w="9355" w:type="dxa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8"/>
        <w:gridCol w:w="6917"/>
      </w:tblGrid>
      <w:tr w:rsidR="00E64E93" w:rsidRPr="00E64E93" w14:paraId="44E9C5B6" w14:textId="77777777" w:rsidTr="00C104BF">
        <w:trPr>
          <w:cantSplit/>
          <w:tblHeader/>
        </w:trPr>
        <w:tc>
          <w:tcPr>
            <w:tcW w:w="2438" w:type="dxa"/>
            <w:hideMark/>
          </w:tcPr>
          <w:p w14:paraId="3E1AA40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Модуль</w:t>
            </w:r>
          </w:p>
        </w:tc>
        <w:tc>
          <w:tcPr>
            <w:tcW w:w="6917" w:type="dxa"/>
            <w:hideMark/>
          </w:tcPr>
          <w:p w14:paraId="1F135D2A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Назначение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circuits.py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Описание схем: вентили, кодирование данных, вариационные слои, экспорт в OpenQASM 2.0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simulator.py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Батчевый симулятор вектора состояния на PyTorch (CPU и GPU)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backends.py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Вычисление градиентов (backprop, parameter-shift), режим shots, эталонный бэкенд PennyLane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layers.py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QuantumLayer — обучаемый квантовый слой, модуль PyTorch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models.py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Классические, квантовые, гибридные и контрольные модели, варианты энкодера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data.py, features.py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Подготовка табличных данных, извлечение признаков изображений сетью ResNet18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training.py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Обучение с ранней остановкой, метрики качества</w:t>
            </w:r>
          </w:p>
        </w:tc>
      </w:tr>
      <w:tr w:rsidR="00E64E93" w:rsidRPr="00E64E93" w14:paraId="69B08CCC" w14:textId="77777777" w:rsidTr="00C104BF">
        <w:trPr>
          <w:cantSplit/>
        </w:trPr>
        <w:tc>
          <w:tcPr>
            <w:tcW w:w="2438" w:type="dxa"/>
            <w:hideMark/>
          </w:tcPr>
          <w:p w14:paraId="5752AC76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experiments/</w:t>
            </w:r>
          </w:p>
        </w:tc>
        <w:tc>
          <w:tcPr>
            <w:tcW w:w="6917" w:type="dxa"/>
            <w:hideMark/>
          </w:tcPr>
          <w:p w14:paraId="19AF0070" w14:textId="77777777" w:rsidR="00910DEC" w:rsidRPr="00910DEC" w:rsidRDefault="00910DEC" w:rsidP="00E64E93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910DE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Серии экспериментов по конфигурациям, анализ, barren plateaus, замер скорости</w:t>
            </w:r>
          </w:p>
        </w:tc>
      </w:tr>
    </w:tbl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292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23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1 – Архитектура библиотеки Qubik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Симулятор хранит состояние батча из B объектов в виде тензора формы (B, 2, …, 2) с 2ⁿ комплексными амплитудами для каждого объекта. Однокубитный вентиль применяется как умножение на матрицу 2×2 вдоль оси соответствующего кубита, вентиль CNOT реализован как перестановка индексов базисных состояний, вентиль CZ — как умножение на вектор знаков. Все операции являются стандартными дифференцируемыми операциями PyTorch, поэтому градиенты по углам вентилей вычисляются штатным механизмом autograd, а схемы для всех объектов батча исполняются одновременно, в том числе на GPU. Вспомогательные тензоры кэшируются на нужном устройстве.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Квантовый слой QuantumLayer формирует углы всех параметризованных вентилей из входных признаков и обучаемых весов одной дифференцируемой операцией выборки по индексам, поэтому градиент автоматически раскладывается на составляющие по входам и по весам. Поддерживаются три способа кодирования (RY(x), RX(x) и плотное кодирование H·RZ·RY), три вариационных анзаца (strongly entangling, RY + CNOT, hardware-efficient), повторная загрузка данных [20] и три стратегии инициализации весов: равномерная на [0, 2π), малая нормальная N(0; 0,1²) [18] и нулевая. Выход слоя — средние значения ⟨Z⟩ для всех кубитов.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Кроме обратного распространения, реализовано правило сдвига параметра [19]: для вентилей вида exp(−iθP/2) производная равна ∂⟨O⟩/∂θ = [⟨O⟩(θ + π/2) − ⟨O⟩(θ − π/2)] / 2. Это правило даёт точный градиент и применимо на реальном квантовом процессоре. В Qubik все 2G сдвинутых схем (G — число параметризованных вентилей) исполняются одним батчем, что многократно ускоряет вычисление. Режим конечного числа измерений моделирует оценку ⟨Z⟩ по shots измерениям через биномиальное распределение.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Гибридная модель (рисунок 2) состоит из классического энкодера, квантового слоя и линейного выходного слоя. По результатам экспериментов (раздел 4.2) в качестве основного варианта энкодера выбрана последовательность Linear → BatchNorm → (π/2)·tanh.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207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ybri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73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2 – Схема гибридной квантово-классической модели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Корректность проверяется 158 автоматическими тестами. На 96 конфигурациях схем (1–5 кубитов, разные кодирования, анзацы и глубина) результаты собственного симулятора совпадают с эталонной библиотекой PennyLane с точностью 10⁻⁵; градиенты по правилу сдвига параметра совпадают с градиентами обратного распространения; проверяются нормировка состояния, известные состояния (например, состояние Белла) и обучаемость всех моделей.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Производительность симулятора показана на рисунке 3. В режиме обратного распространения на CPU Qubik быстрее PennyLane в 1,9 раза на 4 кубитах и в 3,7 раза на 12 кубитах; в режиме правила сдвига параметра — примерно в 400 раз (68 мс против 27 с на шаг обучения для 6 кубитов) за счёт батчевого исполнения. Для схем от 14 кубитов выгодно использовать GPU: на 16 кубитах шаг на Tesla V100 в 4,6 раза быстрее, чем на CPU.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400000" cy="2692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pe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9266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3 – Время шага обучения квантового слоя (батч 32, 2 слоя)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keepNext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 w:rsidRPr="00910DEC">
        <w:rPr>
          <w:b/>
          <w:bCs/>
          <w:color w:val="000000"/>
          <w:sz w:val="28"/>
          <w:szCs w:val="28"/>
        </w:rPr>
        <w:t xml:space="preserve">Данные, модели и методика экспериментов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экспериментов использовались открытые наборы данных (таблица 2). Табличные наборы встроены в scikit-learn [9, 10]. Изображения преобразовывались в 512 признаков замороженной сетью ResNet18 с весами ImageNet [23], после чего обучалась только голова модели — классическая, квантовая или гибридная, как в работе [15]. Медицинские наборы взяты из коллекции MedMNIST v2 [24].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2 – Наборы данных</w:t>
      </w:r>
    </w:p>
    <w:tbl>
      <w:tblPr>
        <w:tblW w:w="9353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721"/>
        <w:gridCol w:w="3061"/>
        <w:gridCol w:w="2154"/>
        <w:gridCol w:w="1417"/>
      </w:tblGrid>
      <w:tr w:rsidR="00E64E93" w:rsidRPr="00E64E93" w14:paraId="45A15725" w14:textId="77777777" w:rsidTr="00E7494F">
        <w:trPr>
          <w:cantSplit/>
          <w:tblCellSpacing w:w="0" w:type="dxa"/>
          <w:tblHeader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E97BC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Набор данных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FBCD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Задача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D8BFC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Объём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FF546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Классов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Iris, Wine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Классификация по признакам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150; 178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 Cancer Wisconsin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Диагностика опухоли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569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Moons, Circles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Синтетические данные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 400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MNIST [25]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Рукописные цифры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10 000 / 2 000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Fashion-MNIST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Предметы одежды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10 000 / 2 000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PneumoniaMNIST [24]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Рентген грудной клетки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4 708 / 624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272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BreastMNIST [24]</w:t>
            </w:r>
          </w:p>
        </w:tc>
        <w:tc>
          <w:tcPr>
            <w:tcW w:w="306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УЗИ молочной железы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546 / 156</w:t>
            </w:r>
          </w:p>
        </w:tc>
        <w:tc>
          <w:tcPr>
            <w:tcW w:w="1417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</w:t>
            </w:r>
          </w:p>
        </w:tc>
      </w:tr>
    </w:tbl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Сравнивались пять моделей (таблица 3). Кроме классической сети, квантовой и гибридной моделей, в сравнение включены две контрольные: многослойный перцептрон с тем же числом параметров, что у гибрида, и модель bottleneck, повторяющая архитектуру гибрида, но с классическим слоем вместо квантового. Первая отвечает на вопрос о вкладе квантового слоя при равном размере модели, вторая — о вкладе именно квантовой части при одинаковой структуре.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3 – Модели для сравнения</w:t>
      </w:r>
    </w:p>
    <w:tbl>
      <w:tblPr>
        <w:tblStyle w:val="TableNormal0"/>
        <w:tblW w:w="935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3969"/>
        <w:gridCol w:w="3005"/>
      </w:tblGrid>
      <w:tr w:rsidR="00E7494F" w:rsidRPr="00E64E93" w14:paraId="7DFAB229" w14:textId="77777777" w:rsidTr="00E7494F">
        <w:trPr>
          <w:cantSplit/>
          <w:tblHeader/>
        </w:trPr>
        <w:tc>
          <w:tcPr>
            <w:tcW w:w="2381" w:type="dxa"/>
            <w:hideMark/>
          </w:tcPr>
          <w:p w14:paraId="6893B0A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Модель</w:t>
            </w:r>
          </w:p>
        </w:tc>
        <w:tc>
          <w:tcPr>
            <w:tcW w:w="3969" w:type="dxa"/>
            <w:hideMark/>
          </w:tcPr>
          <w:p w14:paraId="04EC5329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Архитектура</w:t>
            </w:r>
          </w:p>
        </w:tc>
        <w:tc>
          <w:tcPr>
            <w:tcW w:w="3005" w:type="dxa"/>
            <w:hideMark/>
          </w:tcPr>
          <w:p w14:paraId="793EEC4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Роль в сравнении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Classical MLP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Перцептрон 32–16, ReLU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Сильная классическая базовая модель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MLP (равное число параметров)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Один скрытый слой, размер подобран под гибрид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Сравнение при равном размере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Bottleneck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Энкодер → Linear(n, n) + tanh → выходной слой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Вклад именно квантового слоя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 QNN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PCA до n признаков → квантовый слой → линейное считывание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Чистый квантовый подход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381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Hybrid QNN</w:t>
            </w:r>
          </w:p>
        </w:tc>
        <w:tc>
          <w:tcPr>
            <w:tcW w:w="3969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Энкодер → квантовый слой → выходной слой</w:t>
            </w:r>
          </w:p>
        </w:tc>
        <w:tc>
          <w:tcPr>
            <w:tcW w:w="3005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Основной объект исследования</w:t>
            </w:r>
          </w:p>
        </w:tc>
      </w:tr>
    </w:tbl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 экспериментов был единым для всех серий. Табличные данные стратифицированно делились на обучающую, валидационную и тестовую выборки в пропорции 60/20/20; для изображений тестовая выборка фиксирована, а из обучающей берётся подвыборка нужного размера. Стандартизация признаков и PCA обучались только на обучающей выборке. Каждая конфигурация запускалась с 10 значениями seed, который задаёт и разбиение данных, и инициализацию модели. Обучение — оптимизатор Adam с шагом 0,01, пакет 32 объекта, до 300 эпох (150 для изображений) с ранней остановкой по функции потерь на валидации и возвратом лучших весов [7, 11]. Качество оценивалось по accuracy и macro-F1 на тестовой выборке; различия между моделями проверялись парным критерием Уилкоксона на уровне значимости 0,05 [12].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Всего проведено восемь серий экспериментов (таблица 4) — 6550 обучений. Вместе с первыми сериями, в которых использовался исходный энкодер π·tanh (раздел 4.2), на сервере обучена 8601 модель. Вычисления выполнялись на сервере с двумя процессорами Intel Xeon E5-2698 v4 (80 потоков), 64 ГБ памяти и графическим ускорителем NVIDIA Tesla V100: до 130 процессов обучения работали параллельно, суммарное время обучения моделей составило около 280 процессорных часов.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4 – Серии экспериментов</w:t>
      </w:r>
    </w:p>
    <w:tbl>
      <w:tblPr>
        <w:tblStyle w:val="TableNormal0"/>
        <w:tblW w:w="935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608"/>
        <w:gridCol w:w="5216"/>
        <w:gridCol w:w="1530"/>
      </w:tblGrid>
      <w:tr w:rsidR="00E7494F" w:rsidRPr="00E64E93" w14:paraId="7DFAB229" w14:textId="77777777" w:rsidTr="00E7494F">
        <w:trPr>
          <w:cantSplit/>
          <w:tblHeader/>
        </w:trPr>
        <w:tc>
          <w:tcPr>
            <w:tcW w:w="2608" w:type="dxa"/>
            <w:hideMark/>
          </w:tcPr>
          <w:p w14:paraId="6893B0A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Серия</w:t>
            </w:r>
          </w:p>
        </w:tc>
        <w:tc>
          <w:tcPr>
            <w:tcW w:w="5216" w:type="dxa"/>
            <w:hideMark/>
          </w:tcPr>
          <w:p w14:paraId="04EC5329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Что варьируется</w:t>
            </w:r>
          </w:p>
        </w:tc>
        <w:tc>
          <w:tcPr>
            <w:tcW w:w="1530" w:type="dxa"/>
            <w:hideMark/>
          </w:tcPr>
          <w:p w14:paraId="793EEC4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Обучений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Табличные данные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 моделей × 5 наборов × 2 варианта энкодера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350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Изображения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набора × 6 размеров выборки (50–2000) × 4 и 8 кубитов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3 120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12 кубитов на изображениях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набора × 3 размера выборки × 2 варианта энкодера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360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Кубиты и глубина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2–12 кубитов × 1, 2, 4 слоя × 3 набора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1 080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Абляция схемы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кодирование × анзац × повторная загрузка данных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1 080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Конечное число измерений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100, 1 000, 10 000 измерений и точный расчёт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80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Инициализация весов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uniform и small × 4 и 8 кубитов × 2 и 8 слоёв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480</w:t>
            </w:r>
          </w:p>
        </w:tc>
      </w:tr>
      <w:tr w:rsidR="00E7494F" w:rsidRPr="00E64E93" w14:paraId="658038E7" w14:textId="77777777" w:rsidTr="00E7494F">
        <w:trPr>
          <w:cantSplit/>
        </w:trPr>
        <w:tc>
          <w:tcPr>
            <w:tcW w:w="2608" w:type="dxa"/>
            <w:hideMark/>
          </w:tcPr>
          <w:p w14:paraId="1591B76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Barren plateaus</w:t>
            </w:r>
          </w:p>
        </w:tc>
        <w:tc>
          <w:tcPr>
            <w:tcW w:w="5216" w:type="dxa"/>
            <w:hideMark/>
          </w:tcPr>
          <w:p w14:paraId="12366CB3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2–20 кубитов × 3 анзаца × 3 инициализации</w:t>
            </w:r>
          </w:p>
        </w:tc>
        <w:tc>
          <w:tcPr>
            <w:tcW w:w="1530" w:type="dxa"/>
            <w:hideMark/>
          </w:tcPr>
          <w:p w14:paraId="4CF4C6EC" w14:textId="77777777" w:rsidR="00E64E93" w:rsidRPr="00E64E93" w:rsidRDefault="00E64E93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336 точек</w:t>
            </w:r>
          </w:p>
        </w:tc>
      </w:tr>
    </w:tbl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прозрачности все результаты опубликованы на сайте проекта https://tests.16vpn.uk [26] (рисунок 4). Сайт статический: во время расчётов модуль export_site раз в минуту собирал сводные данные из файлов результатов и журнала загрузки сервера и передавал их на внешний веб-сервер, поэтому ход экспериментов можно было наблюдать в реальном времени, а после завершения сайт хранит итоговые данные.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вкладке «Результаты» для каждой серии экспериментов и замеров скорости приведены интерактивные графики и таблицы: средние значения, стандартные отклонения и результаты теста Уилкоксона; переключатель энкодера позволяет сравнить варианты гибридной модели. Отдельные вкладки описывают устройство библиотеки, эффект насыщения энкодера (раздел 4.2) и загрузку процессоров и графического ускорителя на протяжении всего прогона.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39478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478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4 – Вкладка «Результаты» на сайте проекта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7F6C765D" w14:textId="3488C95E" w:rsidR="00910DEC" w:rsidRPr="00910DEC" w:rsidRDefault="00910DEC" w:rsidP="00737685">
      <w:pPr>
        <w:pStyle w:val="aff6"/>
        <w:keepNext/>
        <w:numPr>
          <w:ilvl w:val="0"/>
          <w:numId w:val="5"/>
        </w:numPr>
        <w:snapToGrid w:val="0"/>
        <w:spacing w:before="400" w:beforeAutospacing="0" w:after="120" w:afterAutospacing="0" w:line="360" w:lineRule="auto"/>
        <w:ind w:left="0" w:firstLine="709"/>
        <w:mirrorIndents/>
        <w:jc w:val="both"/>
        <w:outlineLvl w:val="0"/>
        <w:rPr>
          <w:b/>
          <w:bCs/>
          <w:color w:val="000000"/>
          <w:sz w:val="28"/>
          <w:szCs w:val="28"/>
        </w:rPr>
      </w:pPr>
      <w:r w:rsidRPr="00910DEC">
        <w:rPr>
          <w:b/>
          <w:bCs/>
          <w:color w:val="000000"/>
          <w:sz w:val="28"/>
          <w:szCs w:val="28"/>
        </w:rPr>
        <w:t xml:space="preserve">Результаты экспериментов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4.1 Табличные данные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на табличных данных приведены в таблице 5 и на рисунке 5. Гибридная модель значимо точнее чистой квантовой сети на наборах Breast Cancer (+8,2 п. п.), Iris (+5,7 п. п.) и Wine (+8,1 п. п.; во всех случаях p ≤ 0,004): классический энкодер снимает ограничение чистой квантовой модели, у которой число признаков не может превышать число кубитов.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5 – Accuracy на табличных данных (среднее по 10 запускам)</w:t>
      </w:r>
    </w:p>
    <w:tbl>
      <w:tblPr>
        <w:tblW w:w="935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984"/>
        <w:gridCol w:w="1474"/>
        <w:gridCol w:w="1474"/>
        <w:gridCol w:w="1474"/>
        <w:gridCol w:w="1474"/>
        <w:gridCol w:w="1474"/>
      </w:tblGrid>
      <w:tr w:rsidR="00E7494F" w:rsidRPr="00E7494F" w14:paraId="0CF7829B" w14:textId="77777777" w:rsidTr="00C104BF">
        <w:trPr>
          <w:cantSplit/>
          <w:tblCellSpacing w:w="0" w:type="dxa"/>
          <w:tblHeader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ADE9D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Набор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AE90D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Classical MLP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B848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MLP (равн.)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7B24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Bottleneck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AD46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36B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Hybrid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Iris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0,957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0,967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0,980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0,927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0,983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Wine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0,981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0,897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0,978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 Cancer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0,976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0,976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0,979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0,895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0,976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Moons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0,930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0,934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0,939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0,924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0,910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198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Circles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0,994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0,995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0,996</w:t>
            </w:r>
          </w:p>
        </w:tc>
        <w:tc>
          <w:tcPr>
            <w:tcW w:w="14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0,996</w:t>
            </w:r>
          </w:p>
        </w:tc>
      </w:tr>
    </w:tbl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2264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abular_accurac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44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5 – Accuracy пяти моделей на табличных данных (среднее ± стандартное отклонение)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этом гибридная модель не превосходит многослойный перцептрон того же размера ни на одном наборе: различия лежат в пределах разброса и статистически незначимы. Значимыми оказались лишь выигрыш у более крупного перцептрона 32–16 на наборе Iris (+2,7 п. п., p = 0,016) и проигрыш модели bottleneck на наборе Moons (−2,9 п. п., p = 0,03). Цена квантового слоя — время: эпоха обучения гибридной модели в среднем примерно в 100 раз дольше, чем у перцептрона того же размера, так как схема симулируется на классическом оборудовании.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4.2 Влияние энкодера на работу квантового слоя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первой версии гибридной модели энкодер отображал признаки в углы вентилей функцией π·tanh. На изображениях (512 признаков) такая модель обучалась до уровня случайного угадывания: accuracy 13,8 % на MNIST и 11,7 % на Fashion-MNIST, а на PneumoniaMNIST модель предсказывала только один класс (рисунок 6). Анализ показал, что оптимизатор быстро увеличивает веса энкодера, функция tanh насыщается и углы стремятся к ±π. Но состояния RY(π)|0⟩ и RY(−π)|0⟩ различаются лишь глобальной фазой и неразличимы при измерении, поэтому информация о входе теряется. Модель bottleneck с тем же энкодером от насыщения почти не страдает, так как знак сигнала для неё сохраняется.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21538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ncod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38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6 – Accuracy гибридной модели при разных вариантах энкодера (обучающая выборка от 1000 объектов)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Замена на (π/2)·tanh, как в работе [15], устраняет неразличимость крайних значений (61,0 % на MNIST), а добавление пакетной нормализации перед tanh удерживает углы в рабочем диапазоне на протяжении всего обучения (81,7 % на MNIST, 70,4 % на Fashion-MNIST, 84,2 % на PneumoniaMNIST). Этот результат важен методически: неудачный масштаб углов кодирования систематически и незаметно занижает качество гибридной модели и может привести к ложному выводу о бесполезности квантового слоя. Все дальнейшие результаты для изображений приведены для энкодера с пакетной нормализацией.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4.3 Изображения и малые обучающие выборки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Зависимость качества от размера обучающей выборки для головы на 4 кубитах показана на рисунке 7, основные значения — в таблице 6. Гибридная модель значимо превосходит чистую квантовую сеть на MNIST, Fashion-MNIST и PneumoniaMNIST при большинстве размеров выборки (до +33 п. п. на MNIST), но уступает классическим моделям, особенно при малом числе примеров. Гипотеза о преимуществе квантовой головы при малых выборках в данной постановке не подтвердилась.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220000" cy="41427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is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14274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7 – Accuracy моделей на изображениях в зависимости от размера обучающей выборки (4 кубита)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6 – Accuracy на изображениях (4 кубита, энкодер с BatchNorm)</w:t>
      </w:r>
    </w:p>
    <w:tbl>
      <w:tblPr>
        <w:tblW w:w="9351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551"/>
        <w:gridCol w:w="1360"/>
        <w:gridCol w:w="1360"/>
        <w:gridCol w:w="1360"/>
        <w:gridCol w:w="1360"/>
        <w:gridCol w:w="1360"/>
      </w:tblGrid>
      <w:tr w:rsidR="00E7494F" w:rsidRPr="00E7494F" w14:paraId="0CF7829B" w14:textId="77777777" w:rsidTr="00C104BF">
        <w:trPr>
          <w:cantSplit/>
          <w:tblCellSpacing w:w="0" w:type="dxa"/>
          <w:tblHeader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2ADE9D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Набор, объём выборки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AAE90D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Classical MLP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BB848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MLP (равн.)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D7B24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Bottleneck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AD46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AA36B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Hybrid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MNIST, 100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0,775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0,562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0,603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0,350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0,452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MNIST, 2000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0,938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0,875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0,898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0,520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0,848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Fashion-MNIST, 100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0,695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0,533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0,526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0,493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0,478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Fashion-MNIST, 2000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0,816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0,763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0,781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0,626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0,741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PneumoniaMNIST, 100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0,822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0,818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0,801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0,732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0,768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PneumoniaMNIST, 500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0,826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0,835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0,829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0,736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0,834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BreastMNIST, 100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0,774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0,756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0,771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0,765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0,756</w:t>
            </w:r>
          </w:p>
        </w:tc>
      </w:tr>
      <w:tr w:rsidR="00E7494F" w:rsidRPr="00E7494F" w14:paraId="6D8F4A5A" w14:textId="77777777" w:rsidTr="00C104BF">
        <w:trPr>
          <w:cantSplit/>
          <w:tblCellSpacing w:w="0" w:type="dxa"/>
        </w:trPr>
        <w:tc>
          <w:tcPr>
            <w:tcW w:w="255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5A2371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BreastMNIST, 436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E6332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0,819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03108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0,804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5DEC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0,806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1FDD65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0,777</w:t>
            </w:r>
          </w:p>
        </w:tc>
        <w:tc>
          <w:tcPr>
            <w:tcW w:w="13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7D3D84" w14:textId="77777777" w:rsidR="00E7494F" w:rsidRPr="00E7494F" w:rsidRDefault="00E7494F" w:rsidP="00E7494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7494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0,800</w:t>
            </w:r>
          </w:p>
        </w:tc>
      </w:tr>
    </w:tbl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Разрыв с классическими моделями сокращается с ростом выборки и минимален на медицинских данных: на PneumoniaMNIST при 500 примерах гибрид (0,834) равен перцептрону того же размера (0,835), на BreastMNIST при полной выборке — модели bottleneck (0,800 и 0,806). Увеличение квантовой головы до 12 кубитов не дало систематического улучшения: на MNIST при 2000 примерах точность составила 0,890 против 0,912 для 8 кубитов, на PneumoniaMNIST — 0,843 при 0,838 у перцептрона равного размера.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4.4 Число кубитов, глубина и архитектура схемы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по сетке «число кубитов × глубина» приведены на рисунке 8. Точность гибридной модели почти не зависит от параметров схемы (0,95–0,96 в среднем по наборам), тогда как чистая квантовая сеть чувствительна к глубине: при одном слое её точность 0,88–0,89, при четырёх — 0,92–0,95. Время обучения растёт экспоненциально с числом кубитов: эпоха гибридной модели занимает 0,26 с для 2 кубитов и 11,2 с для 12 кубитов.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3007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weep_heatma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07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 – Accuracy квантовой и гибридной моделей в зависимости от числа кубитов и числа слоёв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Абляция компонентов схемы (таблица 7) подтверждает эту закономерность. Для гибридной модели различия между способами кодирования, анзацами и режимами повторной загрузки не превышают 0,4 п. п. Для чистой квантовой сети выбор анзаца критичен (0,849 для простейшего анзаца RY + CNOT против 0,938 для strongly entangling), а кодирование через RX уступает кодированию через RY (0,872 и 0,933). Гибридная модель устойчива и к конечному числу измерений: при 100 измерениях на Breast Cancer точность снижается лишь с 0,982 до 0,974, на Moons — с 0,903 до 0,894.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7 – Абляция квантового слоя (accuracy, среднее по наборам Moons, Circles, Breast Cancer)</w:t>
      </w:r>
    </w:p>
    <w:tbl>
      <w:tblPr>
        <w:tblW w:w="9354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3175"/>
        <w:gridCol w:w="2211"/>
        <w:gridCol w:w="2154"/>
      </w:tblGrid>
      <w:tr w:rsidR="00E64E93" w:rsidRPr="00E64E93" w14:paraId="45A15725" w14:textId="77777777" w:rsidTr="00E7494F">
        <w:trPr>
          <w:cantSplit/>
          <w:tblCellSpacing w:w="0" w:type="dxa"/>
          <w:tblHeader/>
        </w:trPr>
        <w:tc>
          <w:tcPr>
            <w:tcW w:w="181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AE97BC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Фактор</w:t>
            </w:r>
          </w:p>
        </w:tc>
        <w:tc>
          <w:tcPr>
            <w:tcW w:w="317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FFBCD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Вариант</w:t>
            </w:r>
          </w:p>
        </w:tc>
        <w:tc>
          <w:tcPr>
            <w:tcW w:w="221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FD8BFC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Hybrid QNN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FF546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Quantum QNN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181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Кодирование</w:t>
            </w:r>
          </w:p>
        </w:tc>
        <w:tc>
          <w:tcPr>
            <w:tcW w:w="317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RY(x) / RX(x) / H·RZ·RY</w:t>
            </w:r>
          </w:p>
        </w:tc>
        <w:tc>
          <w:tcPr>
            <w:tcW w:w="221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0,960 / 0,961 / 0,964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0,933 / 0,872 / 0,918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181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Анзац</w:t>
            </w:r>
          </w:p>
        </w:tc>
        <w:tc>
          <w:tcPr>
            <w:tcW w:w="317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RY + CNOT / HEA / strongly entangling</w:t>
            </w:r>
          </w:p>
        </w:tc>
        <w:tc>
          <w:tcPr>
            <w:tcW w:w="221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0,963 / 0,960 / 0,962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0,849 / 0,935 / 0,938</w:t>
            </w:r>
          </w:p>
        </w:tc>
      </w:tr>
      <w:tr w:rsidR="00E64E93" w:rsidRPr="00E64E93" w14:paraId="16756D4A" w14:textId="77777777" w:rsidTr="00E7494F">
        <w:trPr>
          <w:cantSplit/>
          <w:tblCellSpacing w:w="0" w:type="dxa"/>
        </w:trPr>
        <w:tc>
          <w:tcPr>
            <w:tcW w:w="181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902AD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Повторная загрузка</w:t>
            </w:r>
          </w:p>
        </w:tc>
        <w:tc>
          <w:tcPr>
            <w:tcW w:w="3175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0897B0" w14:textId="77777777" w:rsidR="00E64E93" w:rsidRPr="00E64E93" w:rsidRDefault="00E64E93" w:rsidP="00E64E9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нет / да</w:t>
            </w:r>
          </w:p>
        </w:tc>
        <w:tc>
          <w:tcPr>
            <w:tcW w:w="2211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B029E9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0,960 / 0,963</w:t>
            </w:r>
          </w:p>
        </w:tc>
        <w:tc>
          <w:tcPr>
            <w:tcW w:w="2154" w:type="dxa"/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44837F" w14:textId="77777777" w:rsidR="00E64E93" w:rsidRPr="00E64E93" w:rsidRDefault="00E64E93" w:rsidP="00E64E9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64E9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0,912 / 0,904</w:t>
            </w:r>
          </w:p>
        </w:tc>
      </w:tr>
    </w:tbl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4.5 Barren plateaus и инициализация весов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Дисперсия производной функции стоимости по параметру схемы при случайной инициализации оценивалась по 1000 наборам параметров для схем до 20 кубитов (рисунок 9). Для глобальной функции стоимости ⟨Z₀…Zₙ₋₁⟩ дисперсия убывает экспоненциально: при 20 слоях она падает с 0,13 для 2 кубитов до 4,4·10⁻⁷ для 20 кубитов, то есть примерно в 300 000 раз, что подтверждает эффект barren plateaus [16]. Для локальной функции ⟨Z₀Z₁⟩ в hardware-efficient анзаце дисперсия стабилизируется на уровне около 10⁻², что согласуется с теорией [17]; для strongly entangling анзаца затухание наблюдается и для локальной функции.</w:t>
      </w:r>
    </w:p>
    <w:p w14:paraId="5B638E45" w14:textId="15F62CE1" w:rsidR="00E64E93" w:rsidRPr="00910DEC" w:rsidRDefault="00E64E93" w:rsidP="00E64E93">
      <w:pPr>
        <w:keepNext/>
        <w:snapToGrid w:val="0"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drawing>
          <wp:inline xmlns:a="http://schemas.openxmlformats.org/drawingml/2006/main" xmlns:pic="http://schemas.openxmlformats.org/drawingml/2006/picture">
            <wp:extent cx="5760000" cy="219946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rre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994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1E7D15" w14:textId="77777777" w:rsidR="00910DEC" w:rsidRPr="00910DEC" w:rsidRDefault="00910DEC" w:rsidP="00E64E93">
      <w:pPr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 – Дисперсия градиента при разных стратегиях инициализации (HEA, 20 слоёв)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Малая и нулевая инициализация [18] полностью сохраняют градиенты локальной функции стоимости (дисперсия около 0,25 при любом числе кубитов) и в 23 раза увеличивают дисперсию для глобальной функции на 20 кубитах, хотя экспоненциальное затухание в этом случае сохраняется. На схемах до 8 кубитов, используемых при обучении, стратегия инициализации не влияет на итоговую точность: различия не превышают 0,6 п. п.</w:t>
      </w:r>
    </w:p>
    <w:p w14:paraId="593CB02F" w14:textId="77777777" w:rsidR="003E5B67" w:rsidRPr="00910DEC" w:rsidRDefault="00C17C62" w:rsidP="00910DEC">
      <w:pPr>
        <w:keepNext/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b/>
        </w:rPr>
        <w:t xml:space="preserve">4.6 Обобщение результатов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Проведённые эксперименты показывают, что гибридная архитектура оправдана по сравнению с чистой квантовой сетью, устойчива к параметрам схемы и конечному числу измерений, однако на рассмотренных задачах не превосходит классические модели того же размера и значительно дороже в обучении. Наиболее перспективными направлениями дальнейшей работы являются медицинские изображения, где разрыв минимален, и методы борьбы с затуханием градиентов, эффективность которых подтверждена для локальных функций стоимости.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5D9ED767" w14:textId="4D0959A4" w:rsidR="003E5B67" w:rsidRDefault="00C17C62" w:rsidP="00C104BF">
      <w:pPr>
        <w:pStyle w:val="13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ЗАКЛЮЧЕНИЕ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учебной практики была продолжена работа над темой, связанной с разработкой библиотеки для работы с квантовыми гибридными нейронными сетями. Если в первом семестре основное внимание уделялось анализу предметной области и существующих решений, то во втором семестре выполнена практическая часть: разработана библиотека Qubik и проведено экспериментальное исследование гибридных моделей.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Библиотека включает собственный батчевый симулятор квантовых схем на PyTorch, обучаемый квантовый слой с поддержкой трёх способов кодирования, трёх анзацев и трёх стратегий инициализации, вычисление градиентов методом обратного распространения и по правилу сдвига параметра, режим конечного числа измерений, экспорт схем в OpenQASM и инфраструктуру воспроизводимых экспериментов. Корректность подтверждена 158 автоматическими тестами, включая сравнение с библиотекой PennyLane; по скорости в режиме правила сдвига параметра библиотека превосходит PennyLane примерно в 400 раз.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Проведено восемь серий экспериментов — 6550 обучений моделей и 336 точек исследования градиентов. Гибридная модель значимо точнее чистой квантовой сети, устойчива к архитектуре схемы и числу измерений, но не превосходит классические модели равного размера. Гипотеза о преимуществе квантовой головы при малых выборках не подтвердилась; наименьший разрыв с классическими моделями наблюдается на медицинских изображениях. Выявлен эффект насыщения энкодера, при котором квантовый слой перестаёт передавать информацию о входе, и предложен способ его устранения. Подтверждён эффект barren plateaus до 20 кубитов и показано, что инициализация, близкая к тождественной, сохраняет градиенты локальной функции стоимости. Все результаты с интерактивными графиками и журналом загрузки сервера опубликованы на сайте проекта.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Дальнейшее развитие работы связано с добавлением моделей шума квантовых устройств, запуском обученных схем на реальном квантовом процессоре, расширением экспериментов на медицинских изображениях и исследованием методов борьбы с затуханием градиентов, а также с подготовкой документации и выпуском библиотеки. Полученные результаты служат основой для магистерской диссертации.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время практики были реализованы следующие компетенции (таблица 8):</w:t>
      </w:r>
    </w:p>
    <w:p w14:paraId="7BBA88AF" w14:textId="77777777" w:rsidR="00910DEC" w:rsidRPr="00910DEC" w:rsidRDefault="00910DEC" w:rsidP="00E64E93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10D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Таблица 8 – Компетенции</w:t>
      </w:r>
    </w:p>
    <w:tbl>
      <w:tblPr>
        <w:tblW w:w="935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1474"/>
        <w:gridCol w:w="3628"/>
        <w:gridCol w:w="4252"/>
      </w:tblGrid>
      <w:bookmarkEnd w:id="14"/>
      <w:tr w:rsidR="003E5B67" w14:paraId="634494B7" w14:textId="77777777">
        <w:trPr>
          <w:cantSplit/>
          <w:jc w:val="center"/>
          <w:tblHeader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3675C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Шифр компетенции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111394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Расшифровка приобретаемой компетенции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908D5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Расшифровка освоения компетенции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УК-1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Проведён анализ существующих библиотек квантового машинного обучения и сформулированы требования к собственной библиотеке. Выработан протокол честного сравнения моделей; выявлена и устранена причина отказа гибридной модели на изображениях.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УК-4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Изучены англоязычные статьи по квантовому машинному обучению и документация PyTorch, PennyLane и scikit-learn; результаты оформлены в виде отчёта, статьи и сайта проекта с интерактивными графиками.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УК-6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определять и реализовывать приоритеты собственной деятельности и способы ее совершенствования на основе самооценки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Спланированы этапы работы: проектирование и реализация библиотеки, проверка корректности, серии экспериментов, анализ результатов. Сформулированы направления дальнейшего развития работы в рамках магистерской диссертации.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ОПК-1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находить, формулировать и решать актуальные проблемы прикладной математики, фундаментальной информатики и информационных технологий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Поставлена задача определения условий, при которых квантовый слой улучшает качество нейронной сети; сформулированы исследовательские вопросы о малых выборках, затухании градиентов и устойчивости к измерениям.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ОПК-2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применять компьютерные/суперкомпьютерные методы, современное программное обеспечение (в том числе отечественного производства) для решения задач профессиональной деятельности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Разработана библиотека на Python и PyTorch; эксперименты выполнены на многопроцессорном сервере с графическим ускорителем Tesla V100 с параллельным запуском до 130 процессов.</w:t>
            </w:r>
          </w:p>
        </w:tc>
      </w:tr>
      <w:tr w:rsidR="003E5B67" w14:paraId="58A427D4" w14:textId="77777777">
        <w:trPr>
          <w:cantSplit/>
          <w:jc w:val="center"/>
        </w:trPr>
        <w:tc>
          <w:tcPr>
            <w:tcW w:w="14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590A194E" w14:textId="77777777" w:rsidR="003E5B67" w:rsidRPr="00C104BF" w:rsidRDefault="00C17C62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ОПК-3</w:t>
            </w:r>
          </w:p>
        </w:tc>
        <w:tc>
          <w:tcPr>
            <w:tcW w:w="36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0" w:type="dxa"/>
              <w:bottom w:w="75" w:type="dxa"/>
              <w:right w:w="0" w:type="dxa"/>
            </w:tcMar>
          </w:tcPr>
          <w:p w14:paraId="7379A398" w14:textId="77777777" w:rsidR="003E5B67" w:rsidRPr="00C104BF" w:rsidRDefault="00C17C62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04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Способен проводить анализ математических моделей, создавать инновационные методы решения прикладных задач профессиональной деятельности в области информатики и математического моделирования</w:t>
            </w:r>
          </w:p>
        </w:tc>
        <w:tc>
          <w:tcPr>
            <w:tcW w:w="4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B771B" w14:textId="77777777" w:rsidR="00C104BF" w:rsidRPr="00C104BF" w:rsidRDefault="00C104BF" w:rsidP="00C104BF">
            <w:pPr>
              <w:pStyle w:val="p1"/>
              <w:spacing w:before="0" w:after="0" w:line="240" w:lineRule="auto"/>
              <w:jc w:val="left"/>
            </w:pPr>
            <w:r w:rsidRPr="00C104BF">
              <w:t xml:space="preserve">Проведён сравнительный анализ пяти моделей на девяти наборах данных со статистической проверкой; исследованы зависимость от параметров схемы, эффект barren plateaus и стратегии инициализации.</w:t>
            </w:r>
          </w:p>
        </w:tc>
      </w:tr>
    </w:tbl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67D1086A" w14:textId="77777777" w:rsidR="003E5B67" w:rsidRDefault="00C17C62">
      <w:pPr>
        <w:pStyle w:val="13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СПИСОК ИСПОЛЬЗОВАННЫХ ИСТОЧНИКОВ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Нильсен, М. А. Квантовые вычисления и квантовая информация / М. А. Нильсен, И. Л. Чанг ; пер. с англ. — Москва : Мир, 2006. — 824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Китаев, А. Классические и квантовые вычисления / А. Китаев, А. Шень, М. Вялый. — Москва : МЦНМО, ЧеРо, 1999. — 192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Валиев, К. А. Квантовые компьютеры: надежды и реальность / К. А. Валиев, А. А. Кокин. — Ижевск : НИЦ «Регулярная и хаотическая динамика», 2001. — 352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Прескилл, Дж. Квантовая информация и квантовые вычисления. Т. 1 / Дж. Прескилл ; пер. с англ. — Москва ; Ижевск : НИЦ «Регулярная и хаотическая динамика», 2008. — 464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Прилипко, В. К. Физические основы квантовых вычислений. Динамика кубита : монография / В. К. Прилипко, И. И. Коваленко. — Санкт-Петербург : Лань, 2024. — 216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Хайкин, С. Нейронные сети: полный курс / С. Хайкин ; пер. с англ. — 2-е изд. — Москва : Вильямс, 2006. — 1104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Гудфеллоу, Я. Глубокое обучение / Я. Гудфеллоу, И. Бенджио, А. Курвилль ; пер. с англ. — Москва : ДМК Пресс, 2018. — 652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Николенко, С. Глубокое обучение. Погружение в мир нейронных сетей / С. Николенко, А. Кадурин, Е. Архангельская. — Санкт-Петербург : Питер, 2018. — 480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Жерон, О. Прикладное машинное обучение с помощью Scikit-Learn и TensorFlow / О. Жерон ; пер. с англ. — Санкт-Петербург : Альфа-книга, 2018. — 688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Рашка, С. Python и машинное обучение / С. Рашка ; пер. с англ. — Москва : ДМК Пресс, 2017. — 418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Шолле, Ф. Глубокое обучение на Python / Ф. Шолле ; пер. с англ. — Санкт-Петербург : Питер, 2018. — 400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Кобзарь, А. И. Прикладная математическая статистика. Для инженеров и научных работников / А. И. Кобзарь. — Москва : Физматлит, 2006. — 816 с.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Preskill, J. Quantum computing in the NISQ era and beyond / J. Preskill // Quantum. — 2018. — Vol. 2. — Art. 79.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Schuld, M. An introduction to quantum machine learning / M. Schuld, I. Sinayskiy, F. Petruccione // Contemporary Physics. — 2015. — Vol. 56, № 2. — P. 172–185.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Mari, A. Transfer learning in hybrid classical-quantum neural networks / A. Mari, T. R. Bromley, J. Izaac [et al.] // Quantum. — 2020. — Vol. 4. — Art. 340.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McClean, J. R. Barren plateaus in quantum neural network training landscapes / J. R. McClean, S. Boixo, V. N. Smelyanskiy [et al.] // Nature Communications. — 2018. — Vol. 9. — Art. 4812.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Cerezo, M. Cost function dependent barren plateaus in shallow parametrized quantum circuits / M. Cerezo, A. Sone, T. Volkoff [et al.] // Nature Communications. — 2021. — Vol. 12. — Art. 1791.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Grant, E. An initialization strategy for addressing barren plateaus in parametrized quantum circuits / E. Grant, L. Wossnig, M. Ostaszewski, M. Benedetti // Quantum. — 2019. — Vol. 3. — Art. 214.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Schuld, M. Evaluating analytic gradients on quantum hardware / M. Schuld, V. Bergholm, C. Gogolin [et al.] // Physical Review A. — 2019. — Vol. 99. — Art. 032331.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Pérez-Salinas, A. Data re-uploading for a universal quantum classifier / A. Pérez-Salinas, A. Cervera-Lierta, E. Gil-Fuster, J. I. Latorre // Quantum. — 2020. — Vol. 4. — Art. 226.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Bergholm, V. PennyLane: Automatic differentiation of hybrid quantum-classical computations [Электронный ресурс] / V. Bergholm [et al.]. — URL: https://arxiv.org/abs/1811.04968 (дата обращения: 20.09.2026).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Paszke, A. PyTorch: An imperative style, high-performance deep learning library / A. Paszke [et al.] // Advances in Neural Information Processing Systems. — 2019. — Vol. 32.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He, K. Deep residual learning for image recognition / K. He, X. Zhang, S. Ren, J. Sun // Proceedings of the IEEE Conference on Computer Vision and Pattern Recognition (CVPR). — 2016. — P. 770–778.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Yang, J. MedMNIST v2 — A large-scale lightweight benchmark for 2D and 3D biomedical image classification / J. Yang, R. Shi, D. Wei [et al.] // Scientific Data. — 2023. — Vol. 10. — Art. 41.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LeCun, Y. Gradient-based learning applied to document recognition / Y. LeCun, L. Bottou, Y. Bengio, P. Haffner // Proceedings of the IEEE. — 1998. — Vol. 86, № 11. — P. 2278–2324.</w:t>
      </w:r>
    </w:p>
    <w:p w14:paraId="5F08ADD8" w14:textId="77777777" w:rsidR="00737685" w:rsidRPr="00737685" w:rsidRDefault="00737685" w:rsidP="00737685">
      <w:pPr>
        <w:numPr>
          <w:ilvl w:val="0"/>
          <w:numId w:val="8"/>
        </w:numPr>
        <w:snapToGrid w:val="0"/>
        <w:spacing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7685">
        <w:rPr>
          <w:rFonts w:ascii="Times New Roman" w:eastAsia="Times New Roman" w:hAnsi="Times New Roman" w:cs="Times New Roman"/>
          <w:sz w:val="28"/>
          <w:szCs w:val="28"/>
        </w:rPr>
        <w:t xml:space="preserve">Qubik: гибридные квантово-классические нейронные сети [Электронный ресурс] : сайт проекта / Т. Г. Филадельфов. — URL: https://tests.16vpn.uk (дата обращения: 22.09.2026).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5D9ED767" w14:textId="4D0959A4" w:rsidR="003E5B67" w:rsidRDefault="00C17C62" w:rsidP="00C104BF">
      <w:pPr>
        <w:pStyle w:val="13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ПРИЛОЖЕНИЯ</w:t>
      </w:r>
    </w:p>
    <w:p w14:paraId="7136B5AB" w14:textId="257946F6" w:rsidR="00737685" w:rsidRDefault="00737685" w:rsidP="00737685">
      <w:pPr>
        <w:pStyle w:val="af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7685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1</w:t>
      </w:r>
    </w:p>
    <w:p w14:paraId="53DCAC4A" w14:textId="77777777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БИБЛИОТЕКА QUBIK ДЛЯ ИССЛЕДОВАНИЯ ГИБРИДНЫХ КВАНТОВО-КЛАССИЧЕСКИХ НЕЙРОННЫХ СЕТЕЙ</w:t>
      </w:r>
    </w:p>
    <w:p w14:paraId="53CA8047" w14:textId="77777777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Филадельфов Т. Г.</w:t>
      </w:r>
    </w:p>
    <w:p w14:paraId="22E62BCA" w14:textId="77777777" w:rsidR="00913ABF" w:rsidRPr="00913ABF" w:rsidRDefault="00913ABF" w:rsidP="00913ABF">
      <w:pPr>
        <w:spacing w:before="120" w:line="24" w:lineRule="atLeast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</w:pPr>
      <w:r w:rsidRPr="00913A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Научный руководитель канд. физ.-мат. наук, доцент, заведующий кафедрой САИТ Васильев А. В.</w:t>
      </w:r>
    </w:p>
    <w:p w14:paraId="732AA425" w14:textId="77777777" w:rsidR="00913ABF" w:rsidRPr="00913ABF" w:rsidRDefault="00913ABF" w:rsidP="00913ABF">
      <w:pPr>
        <w:spacing w:before="120" w:line="24" w:lineRule="atLeast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</w:pPr>
      <w:r w:rsidRPr="00913ABF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shd w:val="clear" w:color="auto" w:fill="FFFFFF"/>
        </w:rPr>
        <w:t xml:space="preserve">Казанский (Приволжский) федеральный университет, Институт вычислительной математики и информационных технологий</w:t>
      </w:r>
    </w:p>
    <w:p w14:paraId="435AA823" w14:textId="6B33A833" w:rsidR="00913ABF" w:rsidRPr="00913ABF" w:rsidRDefault="00913ABF" w:rsidP="00913ABF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913AB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Ipod050505@gmail.com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ВВЕДЕНИЕ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Гибридные квантово-классические нейронные сети объединяют классические слои и параметризованные квантовые схемы и считаются основным способом применения квантовых вычислений в машинном обучении на современных устройствах [1, 2]. Вопрос о том, даёт ли квантовая часть выигрыш по сравнению с классической моделью того же размера, остаётся открытым. В работе представлена библиотека Qubik и результаты систематического сравнения гибридных, квантовых и классических моделей.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БИБЛИОТЕКА QUBIK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Библиотека реализована на PyTorch и содержит собственный батчевый симулятор вектора состояния, обучаемый квантовый слой QuantumLayer в виде модуля nn.Module, вычисление градиентов методом обратного распространения и по правилу сдвига параметра [4], режим конечного числа измерений и инфраструктуру воспроизводимых экспериментов. Корректность подтверждена сравнением с библиотекой PennyLane [5] на 96 конфигурациях схем. За счёт батчевого исполнения сдвинутых схем вычисление градиентов по правилу сдвига параметра выполняется примерно в 400 раз быстрее, чем в PennyLane.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МЕТОДИКА ЭКСПЕРИМЕНТОВ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Сравнивались пять моделей: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классический многослойный перцептрон;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перцептрон с тем же числом параметров, что у гибридной модели;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модель bottleneck — гибрид с классическим слоем вместо квантового;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квантовая нейронная сеть;</w:t>
      </w:r>
    </w:p>
    <w:p w14:paraId="47B376E5" w14:textId="77777777" w:rsidR="00913ABF" w:rsidRPr="00913ABF" w:rsidRDefault="00913ABF" w:rsidP="00913ABF">
      <w:pPr>
        <w:numPr>
          <w:ilvl w:val="0"/>
          <w:numId w:val="9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гибридная модель «энкодер — квантовый слой — выходной слой».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Использовались пять табличных наборов данных и признаки изображений MNIST, Fashion-MNIST, PneumoniaMNIST и BreastMNIST, извлечённые сетью ResNet18 [3]. Каждая конфигурация обучалась с 10 значениями seed, различия проверялись критерием Уилкоксона. Всего выполнено 6550 обучений.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РЕЗУЛЬТАТЫ ЭКСПЕРИМЕНТОВ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Выявлено, что энкодер с отображением π·tanh при насыщении переводит входы в углы ±π, дающие неразличимые квантовые состояния; на изображениях такая модель обучается до уровня случайного угадывания. Энкодер с пакетной нормализацией и отображением (π/2)·tanh устраняет эффект (таблица 1).</w:t>
      </w:r>
    </w:p>
    <w:p w14:paraId="52B9EFC0" w14:textId="77777777" w:rsidR="00913ABF" w:rsidRDefault="00913ABF" w:rsidP="00913ABF">
      <w:pPr>
        <w:keepNext/>
        <w:snapToGrid w:val="0"/>
        <w:spacing w:line="360" w:lineRule="auto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Таблица 1 – Accuracy гибридной модели при разных энкодерах</w:t>
      </w:r>
    </w:p>
    <w:tbl>
      <w:tblPr>
        <w:tblW w:w="93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61"/>
        <w:gridCol w:w="1927"/>
        <w:gridCol w:w="2041"/>
        <w:gridCol w:w="2324"/>
      </w:tblGrid>
      <w:tr w:rsidR="00913ABF" w:rsidRPr="00913ABF" w14:paraId="1F22EB7C" w14:textId="77777777" w:rsidTr="00913ABF">
        <w:trPr>
          <w:cantSplit/>
          <w:tblHeader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F8B77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Набор данных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63198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π·tanh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5422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(π/2)·tanh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D73D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BN + (π/2)·tanh</w:t>
            </w:r>
          </w:p>
        </w:tc>
      </w:tr>
      <w:tr w:rsidR="00913ABF" w:rsidRPr="00913ABF" w14:paraId="015E2326" w14:textId="77777777" w:rsidTr="00913ABF">
        <w:trPr>
          <w:cantSplit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MNIST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0,138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0,610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0,817</w:t>
            </w:r>
          </w:p>
        </w:tc>
      </w:tr>
      <w:tr w:rsidR="00913ABF" w:rsidRPr="00913ABF" w14:paraId="015E2326" w14:textId="77777777" w:rsidTr="00913ABF">
        <w:trPr>
          <w:cantSplit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Fashion-MNIST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0,117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0,529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0,704</w:t>
            </w:r>
          </w:p>
        </w:tc>
      </w:tr>
      <w:tr w:rsidR="00913ABF" w:rsidRPr="00913ABF" w14:paraId="015E2326" w14:textId="77777777" w:rsidTr="00913ABF">
        <w:trPr>
          <w:cantSplit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PneumoniaMNIST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0,625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0,812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0,842</w:t>
            </w:r>
          </w:p>
        </w:tc>
      </w:tr>
      <w:tr w:rsidR="00913ABF" w:rsidRPr="00913ABF" w14:paraId="015E2326" w14:textId="77777777" w:rsidTr="00913ABF">
        <w:trPr>
          <w:cantSplit/>
        </w:trPr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B3BD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Breast Cancer (табл.)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C29E9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0,968</w:t>
            </w:r>
          </w:p>
        </w:tc>
        <w:tc>
          <w:tcPr>
            <w:tcW w:w="20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097BA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0,982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98A5F" w14:textId="77777777" w:rsidR="00913ABF" w:rsidRPr="00913ABF" w:rsidRDefault="00913ABF" w:rsidP="00913ABF">
            <w:pPr>
              <w:snapToGrid w:val="0"/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3A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0,976</w:t>
            </w:r>
          </w:p>
        </w:tc>
      </w:tr>
    </w:tbl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С исправленным энкодером гибридная модель значимо превосходит квантовую сеть (до +33 п. п.), устойчива к числу кубитов, глубине схемы и числу измерений, но не превосходит классические модели равного размера; наименьший разрыв наблюдается на медицинских изображениях. Эффект barren plateaus подтверждён до 20 кубитов; инициализация, близкая к тождественной, сохраняет градиенты локальной функции стоимости.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ЗАКЛЮЧЕНИЕ</w:t>
      </w:r>
    </w:p>
    <w:p w14:paraId="469AAEDB" w14:textId="77777777" w:rsidR="00913ABF" w:rsidRPr="00913ABF" w:rsidRDefault="00913ABF" w:rsidP="00913ABF">
      <w:pPr>
        <w:snapToGrid w:val="0"/>
        <w:spacing w:line="360" w:lineRule="auto"/>
        <w:ind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Разработанная библиотека позволяет проводить воспроизводимые исследования гибридных моделей в масштабе тысяч обучений. Полученные результаты указывают, что для корректного сравнения важны модели равного размера и выбор масштаба углов кодирования. Дальнейшая работа связана с моделями шума, запуском на реальном квантовом процессоре и медицинскими изображениями.</w:t>
      </w:r>
    </w:p>
    <w:p w14:paraId="07F1140B" w14:textId="77777777" w:rsidR="00913ABF" w:rsidRPr="00913ABF" w:rsidRDefault="00913ABF" w:rsidP="00913ABF">
      <w:pPr>
        <w:keepNext/>
        <w:snapToGrid w:val="0"/>
        <w:spacing w:line="360" w:lineRule="auto"/>
        <w:ind w:firstLine="709"/>
        <w:mirrorIndents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ЛИТЕРАТУРА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Нильсен, М. А. Квантовые вычисления и квантовая информация / М. А. Нильсен, И. Л. Чанг ; пер. с англ. — Москва : Мир, 2006. — 824 с.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Preskill, J. Quantum computing in the NISQ era and beyond / J. Preskill // Quantum. — 2018. — Vol. 2. — Art. 79.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Mari, A. Transfer learning in hybrid classical-quantum neural networks / A. Mari [et al.] // Quantum. — 2020. — Vol. 4. — Art. 340.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Schuld, M. Evaluating analytic gradients on quantum hardware / M. Schuld [et al.] // Physical Review A. — 2019. — Vol. 99. — Art. 032331.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Bergholm, V. PennyLane: Automatic differentiation of hybrid quantum-classical computations [Электронный ресурс] / V. Bergholm [et al.]. — URL: https://arxiv.org/abs/1811.04968 (дата обращения: 20.09.2026).</w:t>
      </w:r>
    </w:p>
    <w:p w14:paraId="652F28EA" w14:textId="77777777" w:rsidR="00913ABF" w:rsidRPr="00913ABF" w:rsidRDefault="00913ABF" w:rsidP="00913ABF">
      <w:pPr>
        <w:numPr>
          <w:ilvl w:val="0"/>
          <w:numId w:val="11"/>
        </w:numPr>
        <w:snapToGrid w:val="0"/>
        <w:spacing w:line="360" w:lineRule="auto"/>
        <w:ind w:left="0" w:firstLine="709"/>
        <w:mirrorIndents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ABF">
        <w:rPr>
          <w:rFonts w:ascii="Times New Roman" w:eastAsia="Times New Roman" w:hAnsi="Times New Roman" w:cs="Times New Roman"/>
          <w:sz w:val="24"/>
          <w:szCs w:val="24"/>
        </w:rPr>
        <w:t xml:space="preserve">McClean, J. R. Barren plateaus in quantum neural network training landscapes / J. R. McClean [et al.] // Nature Communications. — 2018. — Vol. 9. — Art. 4812.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08A6C415" w14:textId="077993C8" w:rsidR="003E5B67" w:rsidRPr="00737685" w:rsidRDefault="00737685" w:rsidP="00737685">
      <w:pPr>
        <w:pStyle w:val="13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Приложение 2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Ядро симулятора вектора состояния (qubik/simulator.py):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apply_1q(state: torch.Tensor, mat: torch.Tensor, q: int) -&gt; torch.Tensor: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"""state: (B, 2, ..., 2); mat: (B, 2, 2) или (2, 2)."""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psi = state.movedim(q + 1, -1)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if mat.dim() == 2: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psi = psi @ mat.T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else: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shape = psi.shape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psi = psi.reshape(shape[0], -1, 2) @ mat.transpose(-1, -2)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psi = psi.reshape(shape)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return psi.movedim(-1, q + 1)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apply_perm(state: torch.Tensor, perm: torch.Tensor, n: int) -&gt; torch.Tensor: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flat = state.reshape(state.shape[0], -1)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return flat[:, perm].reshape(state.shape)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run_circuit(circuit: Circuit, angles: torch.Tensor) -&gt; torch.Tensor: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"""Исполняет схему для батча углов (B, G), возвращает состояние (B, 2**n)."""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n = circuit.n_qubits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batch = angles.shape[0]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state = torch.zeros(batch, 2**n, dtype=CDTYPE, device=angles.device)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state[:, 0] = 1.0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state = state.reshape(batch, *([2] * n))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dev = angles.device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k = 0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for g in circuit.gates: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if g.name in PARAM_GATES: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state = apply_1q(state, GATE_FN[g.name](angles[:, k]), g.wires[0])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k += 1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elif g.name == "H":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state = apply_1q(state, _h_mat(dev), g.wires[0])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elif g.name == "CNOT":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state = apply_perm(state, _cnot_perm(n, *g.wires, dev), n)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elif g.name == "CZ":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state = apply_sign(state, _cz_sign(n, *g.wires, dev), n)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else: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raise ValueError(g.name)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return state.reshape(batch, -1)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expval_z(circuit: Circuit, angles: torch.Tensor) -&gt; torch.Tensor: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"""&lt;Z_k&gt; для каждого кубита, форма (B, n)."""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p = probabilities(run_circuit(circuit, angles))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return p @ z_signs(circuit.n_qubits, p.device)</w:t>
      </w:r>
    </w:p>
    <w:p w14:paraId="18E6C2EF" w14:textId="77777777" w:rsidR="003E5B67" w:rsidRDefault="00C17C6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08A6C415" w14:textId="077993C8" w:rsidR="003E5B67" w:rsidRPr="00737685" w:rsidRDefault="00737685" w:rsidP="00737685">
      <w:pPr>
        <w:pStyle w:val="13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Приложение 3</w:t>
      </w:r>
    </w:p>
    <w:p w14:paraId="593CB02F" w14:textId="77777777" w:rsidR="003E5B67" w:rsidRPr="00910DEC" w:rsidRDefault="00C17C62" w:rsidP="00910DEC">
      <w:pPr>
        <w:snapToGrid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Правило сдвига параметра и энкодер гибридной модели (qubik/backends.py, qubik/models.py):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class _ParameterShift(torch.autograd.Function):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"""Градиент по правилу сдвига параметра (parameter-shift rule).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Для вентилей вида exp(-i θ P / 2), где P — оператор Паули: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d&lt;O&gt;/dθ = ( &lt;O&gt;(θ + π/2) - &lt;O&gt;(θ - π/2) ) / 2.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Правило даёт точный градиент и применимо на реальном квантовом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устройстве, где backprop через амплитуды невозможен.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"""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@staticmethod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def forward(ctx, angles, circuit, shots):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ctx.circuit, ctx.shots = circuit, shots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ctx.save_for_backward(angles)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with torch.no_grad():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ev = sim.expval_z(circuit, angles)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if shots: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    ev = sim.sample_expval(ev, shots)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ev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@staticmethod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def backward(ctx, grad_out):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(angles,) = ctx.saved_tensors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circuit, shots = ctx.circuit, ctx.shots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b, g = angles.shape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shift = (math.pi / 2) * torch.eye(g, device=angles.device, dtype=angles.dtype)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with torch.no_grad():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shifted = torch.cat(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    [angles[:, None, :] + shift, angles[:, None, :] - shift], dim=1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).reshape(b * 2 * g, g)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ev = sim.expval_z(circuit, shifted)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if shots: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    ev = sim.sample_expval(ev, shots)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ev = ev.reshape(b, 2, g, -1)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d_ev = (ev[:, 0] - ev[:, 1]) / 2  # (B, G, n)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    grad_angles = torch.einsum("bgn,bn-&gt;bg", d_ev, grad_out)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grad_angles, None, None</w:t>
      </w:r>
    </w:p>
    <w:p w14:paraId="6880E1E1" w14:textId="77777777" w:rsidR="00737685" w:rsidRPr="00E64E93" w:rsidRDefault="00737685" w:rsidP="00737685">
      <w:pP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 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def make_encoder(in_dim: int, n_qubits: int, enc: str = "pi2") -&gt; nn.Sequential: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if enc == "pi":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nn.Sequential(nn.Linear(in_dim, n_qubits), ScaledTanh(1.0))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if enc == "pi2":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nn.Sequential(nn.Linear(in_dim, n_qubits), ScaledTanh(0.5))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if enc == "bn":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    return nn.Sequential(nn.Linear(in_dim, n_qubits), nn.BatchNorm1d(n_qubits), ScaledTanh(0.5))</w:t>
      </w:r>
    </w:p>
    <w:p w14:paraId="6880E1E1" w14:textId="77777777" w:rsidR="00737685" w:rsidRPr="00E64E93" w:rsidRDefault="00737685" w:rsidP="0073768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/>
        </w:rPr>
      </w:pPr>
      <w:r w:rsidRPr="00E64E93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    raise ValueError(f"Неизвестный encoder: {enc}")</w:t>
      </w:r>
    </w:p>
    <w:sectPr w:rsidR="00913ABF" w:rsidRPr="00913ABF">
      <w:footerReference w:type="default" r:id="rId17"/>
      <w:pgSz w:w="11909" w:h="16834"/>
      <w:pgMar w:top="1440" w:right="851" w:bottom="1440" w:left="1701" w:header="720" w:footer="720" w:gutter="0"/>
      <w:pgNumType w:start="1"/>
      <w:cols w:space="720"/>
      <w:titlePg/>
      <w:docGrid w:linePitch="360"/>
    </w:sectPr>
  </w:body>
</w:document>
</file>

<file path=word/commentsDocument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Genius" w:date="2021-11-25T15:55:00Z" w:initials="G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Фрагменты в шаблоне, выделенные желтым, следует заменить на конкретное содержимое, зависящее от темы исследований</w:t>
      </w:r>
    </w:p>
  </w:comment>
</w:comments>
</file>

<file path=word/commentsExtendedDocument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Document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2710E8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7CB4A" w14:textId="77777777" w:rsidR="00B90B3D" w:rsidRDefault="00B90B3D">
      <w:pPr>
        <w:spacing w:line="240" w:lineRule="auto"/>
      </w:pPr>
      <w:r>
        <w:separator/>
      </w:r>
    </w:p>
  </w:endnote>
  <w:endnote w:type="continuationSeparator" w:id="0">
    <w:p w14:paraId="06C53E03" w14:textId="77777777" w:rsidR="00B90B3D" w:rsidRDefault="00B90B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4177913"/>
      <w:docPartObj>
        <w:docPartGallery w:val="Page Numbers (Bottom of Page)"/>
        <w:docPartUnique/>
      </w:docPartObj>
    </w:sdtPr>
    <w:sdtContent>
      <w:p w14:paraId="78E77449" w14:textId="77777777" w:rsidR="003E5B67" w:rsidRDefault="00C17C62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626508CE" w14:textId="77777777" w:rsidR="003E5B67" w:rsidRDefault="003E5B67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AB032" w14:textId="77777777" w:rsidR="00B90B3D" w:rsidRDefault="00B90B3D">
      <w:pPr>
        <w:spacing w:line="240" w:lineRule="auto"/>
      </w:pPr>
      <w:r>
        <w:separator/>
      </w:r>
    </w:p>
  </w:footnote>
  <w:footnote w:type="continuationSeparator" w:id="0">
    <w:p w14:paraId="7E8F604A" w14:textId="77777777" w:rsidR="00B90B3D" w:rsidRDefault="00B90B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78B"/>
    <w:multiLevelType w:val="multilevel"/>
    <w:tmpl w:val="1B6E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00F90"/>
    <w:multiLevelType w:val="hybridMultilevel"/>
    <w:tmpl w:val="86F6EE1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50E5BDF"/>
    <w:multiLevelType w:val="multilevel"/>
    <w:tmpl w:val="7590A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738F1"/>
    <w:multiLevelType w:val="hybridMultilevel"/>
    <w:tmpl w:val="FFFFFFFF"/>
    <w:lvl w:ilvl="0" w:tplc="4D4CE902">
      <w:start w:val="1"/>
      <w:numFmt w:val="bullet"/>
      <w:lvlText w:val=""/>
      <w:lvlJc w:val="left"/>
      <w:pPr>
        <w:ind w:left="1505" w:hanging="360"/>
      </w:pPr>
      <w:rPr>
        <w:rFonts w:ascii="Symbol" w:hAnsi="Symbol" w:hint="default"/>
      </w:rPr>
    </w:lvl>
    <w:lvl w:ilvl="1" w:tplc="9D1E14B2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6FA55DA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6125C1C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75823FA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B8646A7C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AC525A98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CE948812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9566FE5A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4" w15:restartNumberingAfterBreak="0">
    <w:nsid w:val="36C61242"/>
    <w:multiLevelType w:val="multilevel"/>
    <w:tmpl w:val="DCC2A624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930B34"/>
    <w:multiLevelType w:val="hybridMultilevel"/>
    <w:tmpl w:val="FFFFFFFF"/>
    <w:lvl w:ilvl="0" w:tplc="0A723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DA4624A">
      <w:start w:val="1"/>
      <w:numFmt w:val="lowerLetter"/>
      <w:lvlText w:val="%2."/>
      <w:lvlJc w:val="left"/>
      <w:pPr>
        <w:ind w:left="1789" w:hanging="360"/>
      </w:pPr>
    </w:lvl>
    <w:lvl w:ilvl="2" w:tplc="0A942E06">
      <w:start w:val="1"/>
      <w:numFmt w:val="lowerRoman"/>
      <w:lvlText w:val="%3."/>
      <w:lvlJc w:val="right"/>
      <w:pPr>
        <w:ind w:left="2509" w:hanging="180"/>
      </w:pPr>
    </w:lvl>
    <w:lvl w:ilvl="3" w:tplc="1B26D258">
      <w:start w:val="1"/>
      <w:numFmt w:val="decimal"/>
      <w:lvlText w:val="%4."/>
      <w:lvlJc w:val="left"/>
      <w:pPr>
        <w:ind w:left="3229" w:hanging="360"/>
      </w:pPr>
    </w:lvl>
    <w:lvl w:ilvl="4" w:tplc="10E8EFE2">
      <w:start w:val="1"/>
      <w:numFmt w:val="lowerLetter"/>
      <w:lvlText w:val="%5."/>
      <w:lvlJc w:val="left"/>
      <w:pPr>
        <w:ind w:left="3949" w:hanging="360"/>
      </w:pPr>
    </w:lvl>
    <w:lvl w:ilvl="5" w:tplc="5514589E">
      <w:start w:val="1"/>
      <w:numFmt w:val="lowerRoman"/>
      <w:lvlText w:val="%6."/>
      <w:lvlJc w:val="right"/>
      <w:pPr>
        <w:ind w:left="4669" w:hanging="180"/>
      </w:pPr>
    </w:lvl>
    <w:lvl w:ilvl="6" w:tplc="1CA8D888">
      <w:start w:val="1"/>
      <w:numFmt w:val="decimal"/>
      <w:lvlText w:val="%7."/>
      <w:lvlJc w:val="left"/>
      <w:pPr>
        <w:ind w:left="5389" w:hanging="360"/>
      </w:pPr>
    </w:lvl>
    <w:lvl w:ilvl="7" w:tplc="5EF68DD0">
      <w:start w:val="1"/>
      <w:numFmt w:val="lowerLetter"/>
      <w:lvlText w:val="%8."/>
      <w:lvlJc w:val="left"/>
      <w:pPr>
        <w:ind w:left="6109" w:hanging="360"/>
      </w:pPr>
    </w:lvl>
    <w:lvl w:ilvl="8" w:tplc="E4ECF584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C3971B0"/>
    <w:multiLevelType w:val="multilevel"/>
    <w:tmpl w:val="B44AE7EA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F6510"/>
    <w:multiLevelType w:val="multilevel"/>
    <w:tmpl w:val="566844B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31444"/>
    <w:multiLevelType w:val="hybridMultilevel"/>
    <w:tmpl w:val="FFFFFFFF"/>
    <w:lvl w:ilvl="0" w:tplc="65CA5434">
      <w:start w:val="1"/>
      <w:numFmt w:val="decimal"/>
      <w:lvlText w:val="%1."/>
      <w:lvlJc w:val="left"/>
      <w:pPr>
        <w:ind w:left="720" w:hanging="360"/>
      </w:pPr>
    </w:lvl>
    <w:lvl w:ilvl="1" w:tplc="C1A0C342">
      <w:start w:val="1"/>
      <w:numFmt w:val="lowerLetter"/>
      <w:lvlText w:val="%2."/>
      <w:lvlJc w:val="left"/>
      <w:pPr>
        <w:ind w:left="1440" w:hanging="360"/>
      </w:pPr>
    </w:lvl>
    <w:lvl w:ilvl="2" w:tplc="5B2C2148">
      <w:start w:val="1"/>
      <w:numFmt w:val="lowerRoman"/>
      <w:lvlText w:val="%3."/>
      <w:lvlJc w:val="right"/>
      <w:pPr>
        <w:ind w:left="2160" w:hanging="180"/>
      </w:pPr>
    </w:lvl>
    <w:lvl w:ilvl="3" w:tplc="31FC1092">
      <w:start w:val="1"/>
      <w:numFmt w:val="decimal"/>
      <w:lvlText w:val="%4."/>
      <w:lvlJc w:val="left"/>
      <w:pPr>
        <w:ind w:left="2880" w:hanging="360"/>
      </w:pPr>
    </w:lvl>
    <w:lvl w:ilvl="4" w:tplc="13D41AE0">
      <w:start w:val="1"/>
      <w:numFmt w:val="lowerLetter"/>
      <w:lvlText w:val="%5."/>
      <w:lvlJc w:val="left"/>
      <w:pPr>
        <w:ind w:left="3600" w:hanging="360"/>
      </w:pPr>
    </w:lvl>
    <w:lvl w:ilvl="5" w:tplc="746017A6">
      <w:start w:val="1"/>
      <w:numFmt w:val="lowerRoman"/>
      <w:lvlText w:val="%6."/>
      <w:lvlJc w:val="right"/>
      <w:pPr>
        <w:ind w:left="4320" w:hanging="180"/>
      </w:pPr>
    </w:lvl>
    <w:lvl w:ilvl="6" w:tplc="7E66B200">
      <w:start w:val="1"/>
      <w:numFmt w:val="decimal"/>
      <w:lvlText w:val="%7."/>
      <w:lvlJc w:val="left"/>
      <w:pPr>
        <w:ind w:left="5040" w:hanging="360"/>
      </w:pPr>
    </w:lvl>
    <w:lvl w:ilvl="7" w:tplc="5008DB0E">
      <w:start w:val="1"/>
      <w:numFmt w:val="lowerLetter"/>
      <w:lvlText w:val="%8."/>
      <w:lvlJc w:val="left"/>
      <w:pPr>
        <w:ind w:left="5760" w:hanging="360"/>
      </w:pPr>
    </w:lvl>
    <w:lvl w:ilvl="8" w:tplc="4D38B02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4F5765"/>
    <w:multiLevelType w:val="multilevel"/>
    <w:tmpl w:val="8140E55C"/>
    <w:lvl w:ilvl="0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6012BA"/>
    <w:multiLevelType w:val="hybridMultilevel"/>
    <w:tmpl w:val="90AA70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5036">
    <w:abstractNumId w:val="8"/>
  </w:num>
  <w:num w:numId="2" w16cid:durableId="65763762">
    <w:abstractNumId w:val="3"/>
  </w:num>
  <w:num w:numId="3" w16cid:durableId="1215309630">
    <w:abstractNumId w:val="5"/>
  </w:num>
  <w:num w:numId="4" w16cid:durableId="248196189">
    <w:abstractNumId w:val="2"/>
  </w:num>
  <w:num w:numId="5" w16cid:durableId="26873454">
    <w:abstractNumId w:val="10"/>
  </w:num>
  <w:num w:numId="6" w16cid:durableId="199174980">
    <w:abstractNumId w:val="1"/>
  </w:num>
  <w:num w:numId="7" w16cid:durableId="1380319332">
    <w:abstractNumId w:val="0"/>
  </w:num>
  <w:num w:numId="8" w16cid:durableId="114372562">
    <w:abstractNumId w:val="9"/>
  </w:num>
  <w:num w:numId="9" w16cid:durableId="2016489413">
    <w:abstractNumId w:val="7"/>
  </w:num>
  <w:num w:numId="10" w16cid:durableId="1279993668">
    <w:abstractNumId w:val="6"/>
  </w:num>
  <w:num w:numId="11" w16cid:durableId="13551565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67"/>
    <w:rsid w:val="003E5B67"/>
    <w:rsid w:val="00457A73"/>
    <w:rsid w:val="005E6162"/>
    <w:rsid w:val="00737685"/>
    <w:rsid w:val="00910DEC"/>
    <w:rsid w:val="00913ABF"/>
    <w:rsid w:val="00B90B3D"/>
    <w:rsid w:val="00C104BF"/>
    <w:rsid w:val="00C17C62"/>
    <w:rsid w:val="00D2633E"/>
    <w:rsid w:val="00E64E93"/>
    <w:rsid w:val="00E7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5072"/>
  <w15:docId w15:val="{B07D54AF-FED8-F64E-9F2E-7BEBD604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af1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Subtitle"/>
    <w:basedOn w:val="a"/>
    <w:next w:val="a"/>
    <w:link w:val="a6"/>
    <w:pPr>
      <w:keepNext/>
      <w:keepLines/>
      <w:spacing w:after="320"/>
    </w:pPr>
    <w:rPr>
      <w:color w:val="666666"/>
      <w:sz w:val="30"/>
      <w:szCs w:val="30"/>
    </w:rPr>
  </w:style>
  <w:style w:type="paragraph" w:styleId="af2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uiPriority w:val="39"/>
    <w:unhideWhenUsed/>
    <w:qFormat/>
    <w:pPr>
      <w:spacing w:before="120"/>
    </w:pPr>
    <w:rPr>
      <w:rFonts w:ascii="Times New Roman" w:hAnsi="Times New Roman"/>
      <w:bCs/>
      <w:caps/>
      <w:color w:val="000000" w:themeColor="text1"/>
      <w:sz w:val="28"/>
      <w:szCs w:val="20"/>
    </w:rPr>
  </w:style>
  <w:style w:type="character" w:styleId="af3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af4">
    <w:name w:val="ОГЛАВЛЕНИЕ"/>
    <w:basedOn w:val="a"/>
    <w:next w:val="a"/>
    <w:link w:val="af5"/>
    <w:qFormat/>
    <w:pPr>
      <w:spacing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af5">
    <w:name w:val="ОГЛАВЛЕНИЕ Знак"/>
    <w:basedOn w:val="a0"/>
    <w:link w:val="af4"/>
    <w:rPr>
      <w:rFonts w:ascii="Times New Roman" w:hAnsi="Times New Roman"/>
      <w:b/>
      <w:sz w:val="28"/>
    </w:rPr>
  </w:style>
  <w:style w:type="paragraph" w:styleId="32">
    <w:name w:val="toc 3"/>
    <w:basedOn w:val="a"/>
    <w:next w:val="a"/>
    <w:uiPriority w:val="39"/>
    <w:unhideWhenUsed/>
    <w:pPr>
      <w:ind w:left="440"/>
    </w:pPr>
    <w:rPr>
      <w:rFonts w:asciiTheme="minorHAnsi" w:hAnsiTheme="minorHAnsi"/>
      <w:i/>
      <w:iCs/>
      <w:sz w:val="20"/>
      <w:szCs w:val="20"/>
    </w:rPr>
  </w:style>
  <w:style w:type="paragraph" w:styleId="24">
    <w:name w:val="toc 2"/>
    <w:basedOn w:val="2"/>
    <w:next w:val="a"/>
    <w:uiPriority w:val="39"/>
    <w:unhideWhenUsed/>
    <w:pPr>
      <w:keepNext w:val="0"/>
      <w:keepLines w:val="0"/>
      <w:spacing w:before="0" w:after="0"/>
      <w:ind w:left="220"/>
      <w:outlineLvl w:val="9"/>
    </w:pPr>
    <w:rPr>
      <w:rFonts w:ascii="Times New Roman" w:hAnsi="Times New Roman"/>
      <w:smallCaps/>
      <w:color w:val="000000" w:themeColor="text1"/>
      <w:sz w:val="28"/>
      <w:szCs w:val="20"/>
    </w:rPr>
  </w:style>
  <w:style w:type="paragraph" w:styleId="42">
    <w:name w:val="toc 4"/>
    <w:basedOn w:val="a"/>
    <w:next w:val="a"/>
    <w:uiPriority w:val="39"/>
    <w:unhideWhenUsed/>
    <w:pPr>
      <w:ind w:left="660"/>
    </w:pPr>
    <w:rPr>
      <w:rFonts w:asciiTheme="minorHAnsi" w:hAnsi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ind w:left="880"/>
    </w:pPr>
    <w:rPr>
      <w:rFonts w:asciiTheme="minorHAnsi" w:hAnsi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ind w:left="1100"/>
    </w:pPr>
    <w:rPr>
      <w:rFonts w:asciiTheme="minorHAnsi" w:hAnsi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ind w:left="1320"/>
    </w:pPr>
    <w:rPr>
      <w:rFonts w:asciiTheme="minorHAnsi" w:hAnsi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ind w:left="1540"/>
    </w:pPr>
    <w:rPr>
      <w:rFonts w:asciiTheme="minorHAnsi" w:hAnsi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ind w:left="1760"/>
    </w:pPr>
    <w:rPr>
      <w:rFonts w:asciiTheme="minorHAnsi" w:hAnsiTheme="minorHAnsi"/>
      <w:sz w:val="18"/>
      <w:szCs w:val="18"/>
    </w:rPr>
  </w:style>
  <w:style w:type="paragraph" w:customStyle="1" w:styleId="13">
    <w:name w:val="ЗАГОЛОВОК 1"/>
    <w:basedOn w:val="1"/>
    <w:next w:val="af6"/>
    <w:link w:val="14"/>
    <w:qFormat/>
    <w:pPr>
      <w:spacing w:line="360" w:lineRule="auto"/>
      <w:ind w:firstLine="709"/>
      <w:jc w:val="center"/>
    </w:pPr>
    <w:rPr>
      <w:rFonts w:ascii="Times New Roman" w:hAnsi="Times New Roman"/>
      <w:b/>
      <w:sz w:val="28"/>
    </w:rPr>
  </w:style>
  <w:style w:type="paragraph" w:customStyle="1" w:styleId="15">
    <w:name w:val="Заголовок1"/>
    <w:basedOn w:val="1"/>
    <w:link w:val="16"/>
    <w:qFormat/>
    <w:pPr>
      <w:spacing w:line="360" w:lineRule="auto"/>
    </w:pPr>
    <w:rPr>
      <w:rFonts w:ascii="Times New Roman" w:hAnsi="Times New Roman"/>
      <w:b/>
      <w:sz w:val="28"/>
    </w:rPr>
  </w:style>
  <w:style w:type="character" w:customStyle="1" w:styleId="10">
    <w:name w:val="Заголовок 1 Знак"/>
    <w:basedOn w:val="a0"/>
    <w:link w:val="1"/>
    <w:rPr>
      <w:sz w:val="40"/>
      <w:szCs w:val="40"/>
    </w:rPr>
  </w:style>
  <w:style w:type="character" w:customStyle="1" w:styleId="14">
    <w:name w:val="ЗАГОЛОВОК 1 Знак"/>
    <w:basedOn w:val="10"/>
    <w:link w:val="13"/>
    <w:rPr>
      <w:rFonts w:ascii="Times New Roman" w:hAnsi="Times New Roman"/>
      <w:b/>
      <w:sz w:val="28"/>
      <w:szCs w:val="40"/>
    </w:rPr>
  </w:style>
  <w:style w:type="paragraph" w:styleId="af6">
    <w:name w:val="Body Text"/>
    <w:basedOn w:val="a"/>
    <w:link w:val="af7"/>
    <w:uiPriority w:val="99"/>
    <w:semiHidden/>
    <w:unhideWhenUsed/>
    <w:pPr>
      <w:spacing w:after="120"/>
    </w:pPr>
  </w:style>
  <w:style w:type="character" w:customStyle="1" w:styleId="af7">
    <w:name w:val="Основной текст Знак"/>
    <w:basedOn w:val="a0"/>
    <w:link w:val="af6"/>
    <w:uiPriority w:val="99"/>
    <w:semiHidden/>
  </w:style>
  <w:style w:type="character" w:customStyle="1" w:styleId="16">
    <w:name w:val="Заголовок1 Знак"/>
    <w:basedOn w:val="10"/>
    <w:link w:val="15"/>
    <w:rPr>
      <w:rFonts w:ascii="Times New Roman" w:hAnsi="Times New Roman"/>
      <w:b/>
      <w:sz w:val="28"/>
      <w:szCs w:val="40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character" w:styleId="af9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afa">
    <w:name w:val="Balloon Text"/>
    <w:basedOn w:val="a"/>
    <w:link w:val="afb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Верхний колонтитул Знак"/>
    <w:basedOn w:val="a0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">
    <w:name w:val="Нижний колонтитул Знак"/>
    <w:basedOn w:val="a0"/>
    <w:link w:val="afe"/>
    <w:uiPriority w:val="99"/>
  </w:style>
  <w:style w:type="table" w:styleId="aff0">
    <w:name w:val="Table Grid"/>
    <w:basedOn w:val="a1"/>
    <w:uiPriority w:val="39"/>
    <w:unhideWhenUsed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2">
    <w:name w:val="annotation text"/>
    <w:basedOn w:val="a"/>
    <w:link w:val="aff3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f3">
    <w:name w:val="Текст примечания Знак"/>
    <w:basedOn w:val="a0"/>
    <w:link w:val="aff2"/>
    <w:uiPriority w:val="99"/>
    <w:rPr>
      <w:sz w:val="20"/>
      <w:szCs w:val="20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Pr>
      <w:b/>
      <w:bCs/>
      <w:sz w:val="20"/>
      <w:szCs w:val="20"/>
    </w:rPr>
  </w:style>
  <w:style w:type="paragraph" w:customStyle="1" w:styleId="docdata">
    <w:name w:val="docdata"/>
    <w:aliases w:val="docy,v5,4301,bqiaagaaeyqcaaagiaiaaam0eaaabuiqaaaaaaaaaaaaaaaaaaaaaaaaaaaaaaaaaaaaaaaaaaaaaaaaaaaaaaaaaaaaaaaaaaaaaaaaaaaaaaaaaaaaaaaaaaaaaaaaaaaaaaaaaaaaaaaaaaaaaaaaaaaaaaaaaaaaaaaaaaaaaaaaaaaaaaaaaaaaaaaaaaaaaaaaaaaaaaaaaaaaaaaaaaaaaaaaaaaaaaaa"/>
    <w:basedOn w:val="a"/>
    <w:rsid w:val="0091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f6">
    <w:name w:val="Normal (Web)"/>
    <w:basedOn w:val="a"/>
    <w:uiPriority w:val="99"/>
    <w:semiHidden/>
    <w:unhideWhenUsed/>
    <w:rsid w:val="00910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10DEC"/>
  </w:style>
  <w:style w:type="paragraph" w:customStyle="1" w:styleId="p1">
    <w:name w:val="p1"/>
    <w:basedOn w:val="a"/>
    <w:rsid w:val="00C10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737685"/>
  </w:style>
  <w:style w:type="paragraph" w:customStyle="1" w:styleId="p3">
    <w:name w:val="p3"/>
    <w:basedOn w:val="a"/>
    <w:rsid w:val="00913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5">
    <w:name w:val="p5"/>
    <w:basedOn w:val="a"/>
    <w:rsid w:val="00913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nlyoffice.com/commentsExtendedDocument" Target="commentsExtended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nlyoffice.com/commentsDocument" Target="comments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nlyoffice.com/commentsIdsDocument" Target="commentsIdsDocument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Relationship Id="rId3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C0C6084330C1D4E884271301BB10C18" ma:contentTypeVersion="2" ma:contentTypeDescription="Создание документа." ma:contentTypeScope="" ma:versionID="8f25c1b951df5d39de5325b9b416767e">
  <xsd:schema xmlns:xsd="http://www.w3.org/2001/XMLSchema" xmlns:xs="http://www.w3.org/2001/XMLSchema" xmlns:p="http://schemas.microsoft.com/office/2006/metadata/properties" xmlns:ns2="cc27c26e-db8b-4c2c-93b6-a5c6a6deb80d" targetNamespace="http://schemas.microsoft.com/office/2006/metadata/properties" ma:root="true" ma:fieldsID="cfb113cd45349a8bb87ba99ae38b9225" ns2:_="">
    <xsd:import namespace="cc27c26e-db8b-4c2c-93b6-a5c6a6deb8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27c26e-db8b-4c2c-93b6-a5c6a6deb8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OezM95jlg7IFNmzE8ExFRR0png==">AMUW2mX7gB8uPZAJayTyYk/I3ykzPh+Zd3VkGb04EXQ0GneHQMzca0Ep47uq+zenzmWvlkgOdIdjsdoicGZ7blZYjo0ntg2awbyIBrDxDU84kTIZofVLFC+ZCoa+zM7siZE1iGIqQngW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C2DAD6-52C7-4D1E-9F0F-1655FB22F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27c26e-db8b-4c2c-93b6-a5c6a6deb8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D89A5E-5D4F-42A0-B76C-531F0D70A3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EE910A-DBB1-45BE-A354-9F36137C81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2BA56F0-239E-4F19-9ECB-1BFD04CD71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5512</Words>
  <Characters>31425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Тихон Филадельфов</cp:lastModifiedBy>
  <cp:revision>3</cp:revision>
  <dcterms:created xsi:type="dcterms:W3CDTF">2026-06-05T11:48:00Z</dcterms:created>
  <dcterms:modified xsi:type="dcterms:W3CDTF">2026-06-05T11:48:00Z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0x010100DC0C6084330C1D4E884271301BB10C18</vt:lpwstr>
  </property>
</Properties>
</file>