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9DA2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BF39FB4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C428E6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505F348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6F700B91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3878ADAA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8AB337E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2AE32F5C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9E4753E" w14:textId="77777777" w:rsidR="003E5B67" w:rsidRDefault="003E5B67" w:rsidP="00913AB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C72AC8F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52A60B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BB8C165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E031E2" w14:textId="7D3AC9AD" w:rsidR="003E5B67" w:rsidRDefault="00C17C6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proofErr w:type="spellStart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913ABF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8E67E0D" w14:textId="77777777" w:rsidR="003E5B67" w:rsidRDefault="00C17C62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D7E6F1E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5679CD28" w14:textId="77777777" w:rsidR="003E5B67" w:rsidRDefault="003E5B6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CCBE35" w14:textId="77777777" w:rsidR="00913ABF" w:rsidRDefault="00913ABF" w:rsidP="00913ABF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A9B61F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Научный руководитель:</w:t>
      </w:r>
    </w:p>
    <w:p w14:paraId="65BC85F2" w14:textId="77777777" w:rsidR="00913ABF" w:rsidRDefault="00913ABF" w:rsidP="00913AB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Доцент кафедры САИТ        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Васильев А.В.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_________</w:t>
      </w:r>
    </w:p>
    <w:p w14:paraId="3C73F8BA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rFonts w:ascii="Times New Roman" w:eastAsia="Times New Roman" w:hAnsi="Times New Roman" w:cs="Times New Roman"/>
          <w:sz w:val="20"/>
          <w:szCs w:val="20"/>
        </w:rPr>
        <w:tab/>
        <w:t>(Подпись)</w:t>
      </w:r>
    </w:p>
    <w:p w14:paraId="1FBD5AB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E4DEEC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4ECF23E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BA08724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А.А.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86D5B7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65A2FDA" w14:textId="77777777" w:rsidR="003E5B67" w:rsidRDefault="00C17C62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CEABFAB" w14:textId="77777777" w:rsidR="003E5B67" w:rsidRDefault="00C17C62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54C7FE87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77C612E" w14:textId="77777777" w:rsidR="003E5B67" w:rsidRDefault="00C17C6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_»_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_________2026 г.</w:t>
      </w:r>
    </w:p>
    <w:p w14:paraId="19A8D6EA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D498122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7EBE30D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721A33" w14:textId="77777777" w:rsidR="003E5B67" w:rsidRDefault="003E5B6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64045F" w14:textId="77777777" w:rsidR="003E5B67" w:rsidRDefault="00C17C62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sdt>
      <w:sdtPr>
        <w:rPr>
          <w:rFonts w:ascii="Times New Roman" w:eastAsia="Arial" w:hAnsi="Times New Roman" w:cs="Times New Roman"/>
          <w:color w:val="auto"/>
          <w:sz w:val="28"/>
          <w:szCs w:val="28"/>
        </w:rPr>
        <w:id w:val="59914871"/>
        <w:docPartObj>
          <w:docPartGallery w:val="Table of Contents"/>
          <w:docPartUnique/>
        </w:docPartObj>
      </w:sdtPr>
      <w:sdtContent>
        <w:p w14:paraId="3308954B" w14:textId="77777777" w:rsidR="003E5B67" w:rsidRDefault="00C17C62">
          <w:pPr>
            <w:pStyle w:val="af2"/>
            <w:spacing w:line="360" w:lineRule="auto"/>
            <w:jc w:val="center"/>
            <w:rPr>
              <w:rStyle w:val="af5"/>
              <w:rFonts w:cs="Times New Roman"/>
              <w:b w:val="0"/>
              <w:szCs w:val="28"/>
            </w:rPr>
          </w:pPr>
          <w:r>
            <w:rPr>
              <w:rStyle w:val="af5"/>
              <w:rFonts w:cs="Times New Roman"/>
              <w:color w:val="auto"/>
              <w:szCs w:val="28"/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ВВЕДЕНИЕ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1. Классические нейронные сети и их обучение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4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2. Квантовая и гибридная модели в PennyLane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6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3. Программная реализация и методика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7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4. Результаты экспериментов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9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ЗАКЛЮЧЕНИЕ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13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СПИСОК ИСПОЛЬЗОВАННЫХ ИСТОЧНИКОВ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snapToGrid w:val="0"/>
            <w:spacing w:before="0" w:line="360" w:lineRule="auto"/>
            <w:jc w:val="both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rPr>
              <w:rFonts w:cs="Times New Roman"/>
              <w:noProof/>
            </w:rPr>
            <w:t xml:space="preserve">ПРИЛОЖЕНИЯ</w:t>
          </w:r>
          <w:r>
            <w:rPr>
              <w:rFonts w:cs="Times New Roman"/>
              <w:noProof/>
            </w:rPr>
            <w:tab/>
          </w:r>
          <w:r>
            <w:rPr>
              <w:rFonts w:cs="Times New Roman"/>
              <w:noProof/>
            </w:rPr>
            <w:t xml:space="preserve">17</w:t>
          </w:r>
        </w:p>
      </w:sdtContent>
    </w:sdt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ВВЕДЕНИЕ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плоскость. Основное внимание было уделено классическим нейронным сетям — они служат точкой отсчёта для любого сравнения, — а также практической проверке квантовой и гибридной моделей, построенных средствами библиотеки PennyLane [15].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Цель работы — исследовать классические нейросетевые модели классификации и сравнить их с квантовой и гибридной моделями PennyLane. Для достижения цели решались следующие задачи: изучить устройство и методы обучения многослойного перцептрона; исследовать влияние архитектуры, скорости обучения и функции активации на качество классификации; исследовать переобучение и способы регуляризации; изучить принципы построения гибридных моделей в PennyLane; реализовать программу для обучения и сравнения моделей и провести эксперименты на пяти наборах данных с многократными запусками.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Классические нейронные сети и их обучение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Многослойный перцептрон (MLP) — последовательность полносвязных слоёв [1, 2]. Слой преобразует входной вектор x в вектор h = f(Wx + b), где W — матрица весов, b — вектор смещений, f — нелинейная функция активации, применяемая поэлементно. Без нелинейности несколько слоёв сводились бы к одному линейному преобразованию. В работе рассматриваются функции ReLU, f(z) = max(0, z), — стандартная для скрытых слоёв, и гиперболический тангенс tanh, ограничивающий выход интервалом (−1, 1).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Последний слой выдаёт по одному числу zₖ на каждый из K классов. Функция softmax переводит их в вероятности pₖ = exp(zₖ) / Σⱼ exp(zⱼ), а функцией потерь служит перекрёстная энтропия L = −ln p_y, где y — истинный класс. Обучение — минимизация средних потерь по обучающей выборке градиентным методом: параметры θ сдвигаются в направлении антиградиента, θ ← θ − η∇L, где η — скорость обучения. Градиенты по всем параметрам вычисляются методом обратного распространения ошибки, то есть последовательным применением правила дифференцирования сложной функции от выхода сети к входу [1, 2]. В PyTorch это выполняет механизм автоматического дифференцирования autograd [14].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Для обновления параметров используется оптимизатор Adam [10]. Он хранит скользящие средние градиента и его квадрата и за счёт этого подбирает величину шага отдельно для каждого параметра, что делает обучение менее чувствительным к выбору скорости обучения. Градиент на каждом шаге оценивается по пакету из 32 объектов, один проход по всей обучающей выборке называется эпохой.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Главная опасность при обучении — переобучение: модель с большим числом параметров запоминает обучающие примеры, включая шум, и хуже работает на новых данных [2, 3]. Признак переобучения — разрыв между точностью на обучающей и на тестовой выборке. Поэтому выборка делится на три части: обучающую, валидационную и тестовую. Параметры подбираются на обучающей части, валидационная используется для контроля обучения, а тестовая — только для итоговой оценки. Признаки предварительно стандартизуются, причём среднее и дисперсия вычисляются только по обучающей части [4].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работе рассматриваются два способа регуляризации. Ранняя остановка прекращает обучение, если потери на валидационной выборке не уменьшаются заданное число эпох подряд, и восстанавливает веса с наилучшей валидацией [12]. L2-регуляризация (weight decay) добавляет к функции потерь штраф λ‖θ‖², который удерживает веса вблизи нуля и делает функцию, реализуемую сетью, более гладкой [11].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Качество классификации оценивается четырьмя метриками [4, 5]. Accuracy — доля верных ответов. Precision класса — доля верных среди объектов, отнесённых моделью к этому классу, recall — доля найденных объектов класса, F1-score — их гармоническое среднее. Для многоклассовых задач precision, recall и F1 усредняются по классам с равными весами (macro-усреднение). Влияние архитектуры сети, скорости обучения, функции активации и регуляризации на эти метрики [3, 6] исследуется в разделах 4.1–4.3.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Квантовая и гибридная модели в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Состояние кубита описывается двумя амплитудами: |ψ⟩ = α|0⟩ + β|1⟩, |α|² + |β|² = 1; при измерении он даёт 0 с вероятностью |α|² и 1 с вероятностью |β|² [8, 9]. Выходом квантовой схемы служит среднее значение ⟨Z⟩ = P(0) − P(1) для каждого кубита. Схема состоит из вращений кубитов на заданные углы и вентилей CNOT, связывающих кубиты между собой. Если часть углов задаётся входными данными, а часть обучается, схема становится обучаемой функцией [16]. Современные квантовые устройства невелики и зашумлены [18], а моделирование схем на обычном компьютере требует ресурсов, экспоненциально растущих с числом кубитов.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PennyLane [15] используются стандартные шаблоны: AngleEmbedding кодирует признаки в углы вращений, по одному на кубит; StronglyEntanglingLayers — обучаемый слой вращений и вентилей CNOT; обёртка qml.qnn.TorchLayer превращает схему в модуль PyTorch. На их основе построены две модели с четырьмя кубитами и двумя слоями. Квантовая сеть (Quantum QNN) подаёт признаки в схему напрямую, а четыре значения ⟨Z⟩ линейно отображает в классы. Гибридная модель (Hybrid QNN, рисунок 1) содержит классический энкодер — линейный слой и функцию (π/2)·tanh, переводящие признаки в четыре угла, — ту же схему и выходной слой [17].</w:t>
      </w:r>
    </w:p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174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p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749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1 – Гибридная модель Hybrid QNN на основе PennyLane</w:t>
      </w:r>
    </w:p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Программная реализация и методика экспериментов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Программа написана на Python с использованием PyTorch [14], PennyLane [15] и Scikit-Learn [13]. Этапы работы вынесены в отдельные модули (таблица 1), общая схема показана на рисунке 2. Все модели обучаются одной и той же процедурой, поэтому различия в результатах связаны с моделью, а не с условиями запуска.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 – Модули программы</w:t>
      </w:r>
    </w:p>
    <w:tbl>
      <w:tblPr>
        <w:tblStyle w:val="TableNormal0"/>
        <w:tblW w:w="9355" w:type="dxa"/>
        <w:tblInd w:w="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8"/>
        <w:gridCol w:w="6917"/>
      </w:tblGrid>
      <w:tr w:rsidR="00E64E93" w:rsidRPr="00E64E93" w14:paraId="44E9C5B6" w14:textId="77777777" w:rsidTr="00C104BF">
        <w:trPr>
          <w:cantSplit/>
          <w:tblHeader/>
        </w:trPr>
        <w:tc>
          <w:tcPr>
            <w:tcW w:w="2438" w:type="dxa"/>
            <w:hideMark/>
          </w:tcPr>
          <w:p w14:paraId="3E1AA40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Модуль</w:t>
            </w:r>
          </w:p>
        </w:tc>
        <w:tc>
          <w:tcPr>
            <w:tcW w:w="6917" w:type="dxa"/>
            <w:hideMark/>
          </w:tcPr>
          <w:p w14:paraId="1F135D2A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Назначение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data.py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Загрузка наборов данных, стратифицированное разбиение, стандартизация, PCA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training.py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Обучение с ранней остановкой и регуляризацией, расчёт accuracy, precision, recall, F1-score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sem2_experiments.py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Модели MLP, Quantum QNN и Hybrid QNN, серии экспериментов, параллельный запуск, сохранение результатов</w:t>
            </w:r>
          </w:p>
        </w:tc>
      </w:tr>
      <w:tr w:rsidR="00E64E93" w:rsidRPr="00E64E93" w14:paraId="69B08CCC" w14:textId="77777777" w:rsidTr="00C104BF">
        <w:trPr>
          <w:cantSplit/>
        </w:trPr>
        <w:tc>
          <w:tcPr>
            <w:tcW w:w="2438" w:type="dxa"/>
            <w:hideMark/>
          </w:tcPr>
          <w:p w14:paraId="5752AC76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sem2_analysis.py</w:t>
            </w:r>
          </w:p>
        </w:tc>
        <w:tc>
          <w:tcPr>
            <w:tcW w:w="6917" w:type="dxa"/>
            <w:hideMark/>
          </w:tcPr>
          <w:p w14:paraId="19AF0070" w14:textId="77777777" w:rsidR="00910DEC" w:rsidRPr="00910DEC" w:rsidRDefault="00910DEC" w:rsidP="00E64E93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910DE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Сводные таблицы, критерий Уилкоксона, построение графиков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1722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2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2 – Схема экспериментального пайплайна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Эксперименты проводились на пяти табличных наборах данных (таблица 2). Iris, Wine и Breast Cancer встроены в Scikit-Learn [13]; Moons и Circles — синтетические двумерные задачи, для которых нужна нелинейная граница между классами.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2 – Наборы данных</w:t>
      </w:r>
    </w:p>
    <w:tbl>
      <w:tblPr>
        <w:tblW w:w="9354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2041"/>
        <w:gridCol w:w="2041"/>
        <w:gridCol w:w="2154"/>
      </w:tblGrid>
      <w:tr w:rsidR="00E64E93" w:rsidRPr="00E64E93" w14:paraId="45A15725" w14:textId="77777777" w:rsidTr="00E7494F">
        <w:trPr>
          <w:cantSplit/>
          <w:tblCellSpacing w:w="0" w:type="dxa"/>
          <w:tblHeader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7AE97B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 данных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FFFBCD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Объектов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0FD8BFC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Признаков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FF546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Классов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178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13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569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  <w:tr w:rsidR="00E64E93" w:rsidRPr="00E64E93" w14:paraId="16756D4A" w14:textId="77777777" w:rsidTr="00E7494F">
        <w:trPr>
          <w:cantSplit/>
          <w:tblCellSpacing w:w="0" w:type="dxa"/>
        </w:trPr>
        <w:tc>
          <w:tcPr>
            <w:tcW w:w="3118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99902AD" w14:textId="77777777" w:rsidR="00E64E93" w:rsidRPr="00E64E93" w:rsidRDefault="00E64E93" w:rsidP="00E64E93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E0897B0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400</w:t>
            </w:r>
          </w:p>
        </w:tc>
        <w:tc>
          <w:tcPr>
            <w:tcW w:w="2041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B029E9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W w:w="2154" w:type="dxa"/>
            <w:shd w:val="clear" w:color="auto" w:fill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344837F" w14:textId="77777777" w:rsidR="00E64E93" w:rsidRPr="00E64E93" w:rsidRDefault="00E64E93" w:rsidP="00E64E93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Данные делились стратифицированно на обучающую, валидационную и тестовую выборки в пропорции 60/20/20. Для Quantum QNN признаки Wine и Breast Cancer сжимались методом главных компонент до четырёх. Обучение: Adam со скоростью 0,01, пакет 32 объекта, до 300 эпох с ранней остановкой после 30 эпох без улучшения валидационных потерь, если в серии не указано иное.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Первый вариант эксперимента, выполненный в середине семестра, содержал по одному запуску каждой модели с фиксированным числом эпох, и его результаты оказались неустойчивыми: смена случайного разбиения меняла порядок моделей. Поэтому каждая конфигурация запускалась с десятью значениями seed (0–9), который задаёт и разбиение данных, и начальные веса, а модели сравнивались на одинаковых seed парным критерием Уилкоксона на уровне значимости 0,05 [7]. Проведено четыре серии экспериментов (таблица 3); запуски выполнялись параллельно в 11 процессах на ноутбуке с процессором Intel Core i7-9750H.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3 – Серии экспериментов</w:t>
      </w:r>
    </w:p>
    <w:tbl>
      <w:tblPr>
        <w:tblStyle w:val="TableNormal0"/>
        <w:tblW w:w="935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94"/>
        <w:gridCol w:w="5443"/>
        <w:gridCol w:w="1417"/>
      </w:tblGrid>
      <w:tr w:rsidR="00E7494F" w:rsidRPr="00E64E93" w14:paraId="7DFAB229" w14:textId="77777777" w:rsidTr="00E7494F">
        <w:trPr>
          <w:cantSplit/>
          <w:tblHeader/>
        </w:trPr>
        <w:tc>
          <w:tcPr>
            <w:tcW w:w="2494" w:type="dxa"/>
            <w:hideMark/>
          </w:tcPr>
          <w:p w14:paraId="6893B0A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Серия</w:t>
            </w:r>
          </w:p>
        </w:tc>
        <w:tc>
          <w:tcPr>
            <w:tcW w:w="5443" w:type="dxa"/>
            <w:hideMark/>
          </w:tcPr>
          <w:p w14:paraId="04EC5329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Что варьируется</w:t>
            </w:r>
          </w:p>
        </w:tc>
        <w:tc>
          <w:tcPr>
            <w:tcW w:w="1417" w:type="dxa"/>
            <w:hideMark/>
          </w:tcPr>
          <w:p w14:paraId="793EEC4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Запусков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Архитектура MLP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 конфигураций скрытых слоёв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Параметры обучения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скорость обучения 0,001 / 0,01 / 0,1 × ReLU и tanh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Регуляризация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 × weight decay 0 / 0,001 / 0,01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64E93" w14:paraId="658038E7" w14:textId="77777777" w:rsidTr="00E7494F">
        <w:trPr>
          <w:cantSplit/>
        </w:trPr>
        <w:tc>
          <w:tcPr>
            <w:tcW w:w="2494" w:type="dxa"/>
            <w:hideMark/>
          </w:tcPr>
          <w:p w14:paraId="1591B76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Сравнение с PennyLane</w:t>
            </w:r>
          </w:p>
        </w:tc>
        <w:tc>
          <w:tcPr>
            <w:tcW w:w="5443" w:type="dxa"/>
            <w:hideMark/>
          </w:tcPr>
          <w:p w14:paraId="12366CB3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32–16, MLP равного размера, Hybrid QNN, Quantum QNN × 5 наборов</w:t>
            </w:r>
          </w:p>
        </w:tc>
        <w:tc>
          <w:tcPr>
            <w:tcW w:w="1417" w:type="dxa"/>
            <w:hideMark/>
          </w:tcPr>
          <w:p w14:paraId="4CF4C6EC" w14:textId="77777777" w:rsidR="00E64E93" w:rsidRPr="00E64E93" w:rsidRDefault="00E64E93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64E9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200</w:t>
            </w:r>
          </w:p>
        </w:tc>
      </w:tr>
    </w:tbl>
    <w:p w14:paraId="7F6C765D" w14:textId="3488C95E" w:rsidR="00910DEC" w:rsidRPr="00910DEC" w:rsidRDefault="00910DEC" w:rsidP="00737685">
      <w:pPr>
        <w:pStyle w:val="aff6"/>
        <w:pageBreakBefore/>
        <w:keepNext/>
        <w:numPr>
          <w:ilvl w:val="0"/>
          <w:numId w:val="5"/>
        </w:numPr>
        <w:snapToGrid w:val="0"/>
        <w:spacing w:before="400" w:beforeAutospacing="0" w:after="120" w:afterAutospacing="0" w:line="360" w:lineRule="auto"/>
        <w:ind w:left="0" w:firstLine="709"/>
        <w:mirrorIndents/>
        <w:jc w:val="both"/>
        <w:outlineLvl w:val="0"/>
        <w:rPr>
          <w:b/>
          <w:bCs/>
          <w:color w:val="000000"/>
          <w:sz w:val="28"/>
          <w:szCs w:val="28"/>
        </w:rPr>
      </w:pPr>
      <w:r w:rsidRPr="00910DEC">
        <w:rPr>
          <w:b/>
          <w:bCs/>
          <w:color w:val="000000"/>
          <w:sz w:val="28"/>
          <w:szCs w:val="28"/>
        </w:rPr>
        <w:t xml:space="preserve">Результаты экспериментов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4.1 Архитектура перцептрона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первой серии исследовалось влияние архитектуры перцептрона: от одного скрытого слоя из 8 нейронов (266 параметров на Breast Cancer) до трёх слоёв 64–32–16 (4626 параметров). Результаты приведены в таблице 4.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4 – Accuracy перцептрона при разной архитектуре (среднее по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1134"/>
        <w:gridCol w:w="1077"/>
        <w:gridCol w:w="1077"/>
        <w:gridCol w:w="1360"/>
        <w:gridCol w:w="1077"/>
        <w:gridCol w:w="1077"/>
        <w:gridCol w:w="107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Скрытые слои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Парам. (BC)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266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1058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128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4226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1554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4130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0,943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64–32–16</w:t>
            </w:r>
          </w:p>
        </w:tc>
        <w:tc>
          <w:tcPr>
            <w:tcW w:w="113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Различия между архитектурами малы: средняя по наборам accuracy лежит в пределах 0,966–0,971, что сопоставимо с разбросом между запусками. Заметно уступает только самая маленькая сеть на наборе Wine (0,969 против 0,981–0,986 у остальных): восьми нейронов недостаточно для 13 признаков и трёх классов. Увеличение сети сверх 32 нейронов не повышает качество, но ускоряет сходимость: ранняя остановка срабатывает в среднем через 160 эпох у сети из 8 нейронов и через 60 эпох у сети 64–32–16. Для небольших табличных наборов достаточно перцептрона с одним-двумя скрытыми слоями, а дальнейший рост числа параметров не окупается.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4.2 Скорость обучения и функция активации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Во второй серии для перцептрона 32–16 менялись скорость обучения (0,001, 0,01 и 0,1) и функция активации (таблица 5). Малый шаг 0,001 даёт наибольшую среднюю точность (0,971 для ReLU), но требует примерно в 2,4 раза больше эпох, чем шаг 0,01 (194 против 80). Большой шаг 0,1 ускоряет остановку (56 эпох), но снижает качество, заметнее всего на Wine (0,967 против 0,986): обучение становится менее устойчивым. Функция активации на результат почти не влияет — различия ReLU и tanh не превышают одного процентного пункта. В остальных сериях использовались ReLU и шаг 0,01 как компромисс между качеством и временем 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5 – Accuracy перцептрона 32–16 при разной скорости обучения и функции активации</w:t>
      </w:r>
    </w:p>
    <w:tbl>
      <w:tblPr>
        <w:tblW w:w="9351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814"/>
        <w:gridCol w:w="963"/>
        <w:gridCol w:w="963"/>
        <w:gridCol w:w="1304"/>
        <w:gridCol w:w="1020"/>
        <w:gridCol w:w="1077"/>
        <w:gridCol w:w="1247"/>
        <w:gridCol w:w="963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Активация, шаг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Среднее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01D93B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0,986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0,938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194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ReLU,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0,960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0,990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0,964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0,921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207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0,01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0,978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0,929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0,968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tanh, 0,1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0,972</w:t>
            </w:r>
          </w:p>
        </w:tc>
        <w:tc>
          <w:tcPr>
            <w:tcW w:w="130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0,974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0,926</w:t>
            </w:r>
          </w:p>
        </w:tc>
        <w:tc>
          <w:tcPr>
            <w:tcW w:w="107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0,991</w:t>
            </w:r>
          </w:p>
        </w:tc>
        <w:tc>
          <w:tcPr>
            <w:tcW w:w="124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963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7ADB1EA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57</w:t>
            </w:r>
          </w:p>
        </w:tc>
      </w:tr>
    </w:tbl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4.3 Переобучение и регуляризация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третьей серии исследовалось переобучение самой крупной сети 64–32–16. Она обучалась 300 эпох без ранней остановки и с ней, с разной силой L2-регуляризации (таблица 6). Для каждого варианта измерялась точность на обучающей и на тестовой выборке; их разность показывает степень переобучения.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6 – Переобучение перцептрона 64–32–16 (среднее по 5 наборам и 10 запускам)</w:t>
      </w:r>
    </w:p>
    <w:tbl>
      <w:tblPr>
        <w:tblW w:w="9353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927"/>
        <w:gridCol w:w="1474"/>
        <w:gridCol w:w="1474"/>
        <w:gridCol w:w="1474"/>
        <w:gridCol w:w="1587"/>
        <w:gridCol w:w="1417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Ранняя остановка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Weight decay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(обуч.)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 (тест)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Разрыв, п. п.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0,996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0,963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3,0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нет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0,966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1,9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300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1,6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1,8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53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92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да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0,01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0,969</w:t>
            </w:r>
          </w:p>
        </w:tc>
        <w:tc>
          <w:tcPr>
            <w:tcW w:w="158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1,2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60</w:t>
            </w:r>
          </w:p>
        </w:tc>
      </w:tr>
    </w:tbl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Без регуляризации сеть почти полностью запоминает обучающую выборку: точность на ней 0,996, а на тесте 0,966, разрыв 3,0 п. п. Ранняя остановка сокращает разрыв почти вдвое, до 1,6 п. п., немного повышает точность на тесте (0,969) и сокращает обучение в 5 раз: в среднем 60 эпох вместо 300. Сильнее всего она помогает на зашумлённом наборе Moons (0,938 против 0,924). Weight decay 0,01 уменьшает разрыв до 1,9 п. п. без ранней остановки и до 1,2 п. п. вместе с ней, тогда как значение 0,001 практически не действует. Точность на тесте при этом меняется мало: на небольших табличных наборах переобучение заметно по обучающей выборке, но слабо сказывается на качестве. Ранняя остановка оказалась самым полезным способом регуляризации — она одновременно защищает от переобучения и экономит время.</w:t>
      </w:r>
    </w:p>
    <w:p w14:paraId="593CB02F" w14:textId="77777777" w:rsidR="003E5B67" w:rsidRPr="00910DEC" w:rsidRDefault="00C17C62" w:rsidP="00910DEC">
      <w:pPr>
        <w:keepNext/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b/>
        </w:rPr>
        <w:t xml:space="preserve">4.4 Сравнение с квантовой и гибридной моделями PennyLane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четвёртой серии перцептроны сравнивались с моделями PennyLane (таблица 7, рисунок 3). Кроме перцептрона 32–16 в сравнение включён перцептрон равного размера — с одним скрытым слоем, ширина которого подобрана так, чтобы число параметров совпадало с гибридной моделью (например, 59 параметров на Iris). Это позволяет отделить влияние архитектуры от влияния размера модели.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7 – Сравнение моделей (среднее по 10 запускам)</w:t>
      </w:r>
    </w:p>
    <w:tbl>
      <w:tblPr>
        <w:tblW w:w="9352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60"/>
        <w:gridCol w:w="2324"/>
        <w:gridCol w:w="1814"/>
        <w:gridCol w:w="1020"/>
        <w:gridCol w:w="1360"/>
        <w:gridCol w:w="1474"/>
      </w:tblGrid>
      <w:tr w:rsidR="00E7494F" w:rsidRPr="00E7494F" w14:paraId="0CF7829B" w14:textId="77777777" w:rsidTr="00C104BF">
        <w:trPr>
          <w:cantSplit/>
          <w:tblCellSpacing w:w="0" w:type="dxa"/>
          <w:tblHeader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A2ADE9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Набор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9AAE90D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Модель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CBB848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Accuracy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D7B24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F1-score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DDEAD46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Эпоха, мс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2AA36B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Параметров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Iris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 ± 0,035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0,957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8,5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739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 ± 0,035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6,3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0,970 ± 0,040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184,5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0,927 ± 0,047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0,926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165,3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Wine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 ± 0,019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0,981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1027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 ± 0,016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8,2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 ± 0,022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0,967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227,1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95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0,897 ± 0,063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0,899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215,9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39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Breast Cancer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 ± 0,012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28,4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1554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0,976 ± 0,008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0,975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17,1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167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0,982 ± 0,009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0,980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610,8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158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0,895 ± 0,028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0,886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548,8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Moons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 ± 0,030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0,930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21,9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658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 ± 0,021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0,934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16,9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0,905 ± 0,035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0,905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449,7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0,896 ± 0,026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0,896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401,3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34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Circles</w:t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32–16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 ± 0,006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23,4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658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MLP равн. размера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 ± 0,007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0,994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14,5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47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Hybrid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 ± 0,013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0,993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458,4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46</w:t>
            </w:r>
          </w:p>
        </w:tc>
      </w:tr>
      <w:tr w:rsidR="00E7494F" w:rsidRPr="00E7494F" w14:paraId="6D8F4A5A" w14:textId="77777777" w:rsidTr="00C104BF">
        <w:trPr>
          <w:cantSplit/>
          <w:tblCellSpacing w:w="0" w:type="dxa"/>
        </w:trPr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5A2371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/>
            </w:r>
          </w:p>
        </w:tc>
        <w:tc>
          <w:tcPr>
            <w:tcW w:w="232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30E6332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Quantum QNN</w:t>
            </w:r>
          </w:p>
        </w:tc>
        <w:tc>
          <w:tcPr>
            <w:tcW w:w="181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003108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 ± 0,006</w:t>
            </w:r>
          </w:p>
        </w:tc>
        <w:tc>
          <w:tcPr>
            <w:tcW w:w="102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5DEC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0,995</w:t>
            </w:r>
          </w:p>
        </w:tc>
        <w:tc>
          <w:tcPr>
            <w:tcW w:w="1360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31FDD65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366,2</w:t>
            </w:r>
          </w:p>
        </w:tc>
        <w:tc>
          <w:tcPr>
            <w:tcW w:w="147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7D3D84" w14:textId="77777777" w:rsidR="00E7494F" w:rsidRPr="00E7494F" w:rsidRDefault="00E7494F" w:rsidP="00E7494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E7494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34</w:t>
            </w:r>
          </w:p>
        </w:tc>
      </w:tr>
    </w:tbl>
    <w:p w14:paraId="5B638E45" w14:textId="15F62CE1" w:rsidR="00E64E93" w:rsidRPr="00910DEC" w:rsidRDefault="00E64E93" w:rsidP="00E64E93">
      <w:pPr>
        <w:keepNext/>
        <w:snapToGrid w:val="0"/>
        <w:spacing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500000" cy="18493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_ac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493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81E7D15" w14:textId="77777777" w:rsidR="00910DEC" w:rsidRPr="00910DEC" w:rsidRDefault="00910DEC" w:rsidP="00E64E93">
      <w:pPr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Рисунок 3 – Accuracy классических моделей и моделей PennyLane (среднее ± стандартное отклонение)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показала качество на уровне перцептронов: на Iris и Breast Cancer немного выше (0,970 и 0,982 против 0,957 и 0,976 у перцептрона 32–16), на Wine и Moons немного ниже (0,967 и 0,905 против 0,981 и 0,930). Ни одно из этих различий не является статистически значимым (по критерию Уилкоксона p от 0,062 до 0,75). Квантовая модель без энкодера значимо уступает гибридной на Iris, Wine и Breast Cancer — на 4,3–8,7 п. п. (p = 0,002 для Breast Cancer): признаки подаются в углы напрямую, а для Wine и Breast Cancer ещё и сжимаются до четырёх, и часть информации теряется. На двумерных Moons и Circles квантовая модель работает на уровне гибридной.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Цена квантовой части — время: эпоха гибридной модели примерно в 21 раз дольше, чем у перцептрона, а полное обучение — в 25–50 раз дольше, так как квантовая схема моделируется на классическом компьютере.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ЗАКЛЮЧЕНИЕ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Во втором семестре была выполнена практическая часть: изучены классические нейросетевые модели, реализована программа для обучения и сравнения моделей и проведено 1100 обучений на пяти наборах данных, каждая конфигурация запускалась десять раз.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Исследование перцептрона показало, что на небольших табличных наборах качество слабо зависит от архитектуры (средняя accuracy 0,966–0,971); заметнее влияет скорость обучения, а шаг 0,1 делает обучение неустойчивым. Крупная сеть без регуляризации запоминает обучающую выборку (разрыв 3,0 п. п.); ранняя остановка сокращает разрыв до 1,6 п. п. и в 5 раз уменьшает число эпох, weight decay 0,01 дополнительно уменьшает разрыв.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Гибридная модель PennyLane показала качество на уровне перцептронов без статистически значимых различий, квантовая модель без энкодера уступила гибридной на 4,3–8,7 п. п. на наборах Iris, Wine и Breast Cancer. Обучение гибридной модели в десятки раз медленнее, чем перцептрона. Для систематического исследования, требующего тысяч обучений, такой скорости недостаточно — это определяет задачу следующего этапа магистерской работы: разработку собственной библиотеки с быстрым симулятором квантовых схем.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8):</w:t>
      </w:r>
    </w:p>
    <w:p w14:paraId="7BBA88AF" w14:textId="77777777" w:rsidR="00910DEC" w:rsidRPr="00910DEC" w:rsidRDefault="00910DEC" w:rsidP="00E64E93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0D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8 – Компетенции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474"/>
        <w:gridCol w:w="3628"/>
        <w:gridCol w:w="4252"/>
      </w:tblGrid>
      <w:bookmarkEnd w:id="14"/>
      <w:tr w:rsidR="003E5B67" w14:paraId="634494B7" w14:textId="77777777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533675C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111394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908D5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Проведён анализ классических нейросетевых моделей и инструментов квантового машинного обучения. Выявлены недостатки первого варианта эксперимента (один запуск, фиксированное число эпох) и выработана методика многократных запусков со статистической проверкой.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Изучены англоязычные статьи и документация PyTorch, PennyLane и Scikit-Learn; результаты оформлены в виде отчёта и статьи.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Спланированы этапы работы: изучение литературы, реализация программы, серии экспериментов, анализ результатов. Определены задачи следующего этапа магистерской работы.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Сформулирована задача сравнения классических, квантовых и гибридных моделей классификации; определены критерии сравнения — качество классификации и время обучения.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Разработана программа на Python с использованием PyTorch, PennyLane и Scikit-Learn; эксперименты выполнены параллельно в нескольких процессах.</w:t>
            </w:r>
          </w:p>
        </w:tc>
      </w:tr>
      <w:tr w:rsidR="003E5B67" w14:paraId="58A427D4" w14:textId="77777777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590A194E" w14:textId="77777777" w:rsidR="003E5B67" w:rsidRPr="00C104BF" w:rsidRDefault="00C17C62">
            <w:pPr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6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0" w:type="dxa"/>
              <w:bottom w:w="75" w:type="dxa"/>
              <w:right w:w="0" w:type="dxa"/>
            </w:tcMar>
          </w:tcPr>
          <w:p w14:paraId="7379A398" w14:textId="77777777" w:rsidR="003E5B67" w:rsidRPr="00C104BF" w:rsidRDefault="00C17C62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104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B771B" w14:textId="77777777" w:rsidR="00C104BF" w:rsidRPr="00C104BF" w:rsidRDefault="00C104BF" w:rsidP="00C104BF">
            <w:pPr>
              <w:pStyle w:val="p1"/>
              <w:spacing w:before="0" w:after="0" w:line="240" w:lineRule="auto"/>
              <w:jc w:val="left"/>
            </w:pPr>
            <w:r w:rsidRPr="00C104BF">
              <w:t xml:space="preserve">Исследовано влияние архитектуры, параметров обучения и регуляризации на качество перцептрона; выполнено сравнение с квантовой и гибридной моделями на пяти наборах данных.</w:t>
            </w:r>
          </w:p>
        </w:tc>
      </w:tr>
    </w:tbl>
    <w:p w14:paraId="67D1086A" w14:textId="77777777" w:rsidR="003E5B67" w:rsidRDefault="00C17C62">
      <w:pPr>
        <w:pStyle w:val="13"/>
        <w:pageBreakBefore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СПИСОК ИСПОЛЬЗОВАННЫХ ИСТОЧНИКОВ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Kingma, D. P. Adam: A method for stochastic optimization / D. P. Kingma, J. Ba // 3rd International Conference on Learning Representations (ICLR). — 2015. — URL: https://arxiv.org/abs/1412.6980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Krogh, A. A simple weight decay can improve generalization / A. Krogh, J. A. Hertz // Advances in Neural Information Processing Systems. — 1992. — Vol. 4. — P. 950–957.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Prechelt, L. Early stopping — but when? / L. Prechelt // Neural Networks: Tricks of the Trade. — Berlin : Springer, 1998. — P. 55–69.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Pedregosa, F. Scikit-learn: Machine learning in Python / F. Pedregosa [et al.] // Journal of Machine Learning Research. — 2011. — Vol. 12. — P. 2825–2830.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Schuld, M. Circuit-centric quantum classifiers / M. Schuld, A. Bocharov, K. M. Svore, N. Wiebe // Physical Review A. — 2020. — Vol. 101. — Art. 032308.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F08ADD8" w14:textId="77777777" w:rsidR="00737685" w:rsidRPr="00737685" w:rsidRDefault="00737685" w:rsidP="00737685">
      <w:pPr>
        <w:numPr>
          <w:ilvl w:val="0"/>
          <w:numId w:val="8"/>
        </w:numPr>
        <w:snapToGrid w:val="0"/>
        <w:spacing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37685">
        <w:rPr>
          <w:rFonts w:ascii="Times New Roman" w:eastAsia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D9ED767" w14:textId="4D0959A4" w:rsidR="003E5B67" w:rsidRDefault="00C17C62" w:rsidP="00C104BF">
      <w:pPr>
        <w:pStyle w:val="13"/>
        <w:pageBreakBefore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ПРИЛОЖЕНИЯ</w:t>
      </w:r>
    </w:p>
    <w:p w14:paraId="7136B5AB" w14:textId="257946F6" w:rsidR="00737685" w:rsidRDefault="00737685" w:rsidP="00737685">
      <w:pPr>
        <w:pStyle w:val="af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37685">
        <w:rPr>
          <w:rFonts w:ascii="Times New Roman" w:hAnsi="Times New Roman" w:cs="Times New Roman"/>
          <w:b/>
          <w:bCs/>
          <w:sz w:val="28"/>
          <w:szCs w:val="28"/>
        </w:rPr>
        <w:t xml:space="preserve">Приложение 1</w:t>
      </w:r>
    </w:p>
    <w:p w14:paraId="53DCAC4A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СРАВНИТЕЛЬНЫЙ АНАЛИЗ КЛАССИЧЕСКИХ, КВАНТОВЫХ И ГИБРИДНЫХ НЕЙРОННЫХ СЕТЕЙ</w:t>
      </w:r>
    </w:p>
    <w:p w14:paraId="53CA8047" w14:textId="77777777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Филадельфов Т. Г.</w:t>
      </w:r>
    </w:p>
    <w:p w14:paraId="22E62BCA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Научный руководитель канд. физ.-мат. наук, доцент, заведующий кафедрой САИТ Васильев А. В.</w:t>
      </w:r>
    </w:p>
    <w:p w14:paraId="732AA425" w14:textId="77777777" w:rsidR="00913ABF" w:rsidRPr="00913ABF" w:rsidRDefault="00913ABF" w:rsidP="00913ABF">
      <w:pPr>
        <w:spacing w:before="120" w:line="24" w:lineRule="atLeast"/>
        <w:jc w:val="center"/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</w:pPr>
      <w:r w:rsidRPr="00913ABF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shd w:val="clear" w:color="auto" w:fill="FFFFFF"/>
        </w:rPr>
        <w:t xml:space="preserve">Казанский (Приволжский) федеральный университет, Институт вычислительной математики и информационных технологий</w:t>
      </w:r>
    </w:p>
    <w:p w14:paraId="435AA823" w14:textId="6B33A833" w:rsidR="00913ABF" w:rsidRPr="00913ABF" w:rsidRDefault="00913ABF" w:rsidP="00913ABF">
      <w:pPr>
        <w:spacing w:before="100" w:beforeAutospacing="1" w:after="100" w:afterAutospacing="1" w:line="24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 w:rsidRPr="00913ABF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Ipod050505@gmail.com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ВВЕДЕНИЕ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Искусственные нейронные сети — основной инструмент решения задач классификации [1, 2]. Одним из новых направлений являются квантовые и гибридные квантово-классические нейронные сети, в которых часть вычислений выполняет параметризованная квантовая схема [3, 4]. Открытым остаётся вопрос, дают ли такие модели выигрыш по сравнению с классическими сетями того же размера. В работе проводится сравнение классических, квантовой и гибридной моделей на пяти наборах данных с многократными запусками.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МОДЕЛИ И МЕТОДИКА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Сравнивались четыре модели: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многослойный перцептрон 32–16 с функцией активации ReLU;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перцептрон с одним скрытым слоем и тем же числом параметров, что у гибридной модели;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квантовая нейронная сеть: признаки кодируются в углы вращений четырёх кубитов, далее два вариационных слоя PennyLane [4] и линейный слой;</w:t>
      </w:r>
    </w:p>
    <w:p w14:paraId="47B376E5" w14:textId="77777777" w:rsidR="00913ABF" w:rsidRPr="00913ABF" w:rsidRDefault="00913ABF" w:rsidP="00913ABF">
      <w:pPr>
        <w:numPr>
          <w:ilvl w:val="0"/>
          <w:numId w:val="9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модель: классический энкодер, та же квантовая схема и выходной слой [5].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Наборы данных — Iris, Wine, Breast Cancer, Moons и Circles; обучение — Adam с ранней остановкой; каждая модель запускалась с десятью значениями seed, различия проверялись критерием Уилкоксона.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РЕЗУЛЬТАТЫ ЭКСПЕРИМЕНТОВ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Качество перцептрона слабо зависит от архитектуры (средняя accuracy 0,966–0,971), а ранняя остановка сокращает разрыв между обучающей и тестовой точностью с 3,0 до 1,6 п. п. Сравнение с моделями PennyLane приведено в таблице 1.</w:t>
      </w:r>
    </w:p>
    <w:p w14:paraId="52B9EFC0" w14:textId="77777777" w:rsidR="00913ABF" w:rsidRDefault="00913ABF" w:rsidP="00913ABF">
      <w:pPr>
        <w:keepNext/>
        <w:snapToGrid w:val="0"/>
        <w:spacing w:line="360" w:lineRule="auto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Таблица 1 – Accuracy моделей (среднее по 10 запускам)</w:t>
      </w:r>
    </w:p>
    <w:tbl>
      <w:tblPr>
        <w:tblW w:w="9354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2835"/>
        <w:gridCol w:w="2154"/>
        <w:gridCol w:w="2154"/>
        <w:gridCol w:w="2211"/>
      </w:tblGrid>
      <w:tr w:rsidR="00913ABF" w:rsidRPr="00913ABF" w14:paraId="1F22EB7C" w14:textId="77777777" w:rsidTr="00913ABF">
        <w:trPr>
          <w:cantSplit/>
          <w:tblHeader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2F8B77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Набор данных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3198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MLP 32–16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95422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Hybrid QNN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D73D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Quantum QNN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0,970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0,897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0,895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0,905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0,896</w:t>
            </w:r>
          </w:p>
        </w:tc>
      </w:tr>
      <w:tr w:rsidR="00913ABF" w:rsidRPr="00913ABF" w14:paraId="015E2326" w14:textId="77777777" w:rsidTr="00913ABF">
        <w:trPr>
          <w:cantSplit/>
        </w:trPr>
        <w:tc>
          <w:tcPr>
            <w:tcW w:w="28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B3BD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29E9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21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097BA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22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98A5F" w14:textId="77777777" w:rsidR="00913ABF" w:rsidRPr="00913ABF" w:rsidRDefault="00913ABF" w:rsidP="00913ABF">
            <w:pPr>
              <w:snapToGrid w:val="0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3A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</w:tr>
    </w:tbl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Гибридная модель показала качество на уровне перцептрона без статистически значимых различий. Квантовая модель без энкодера уступила гибридной на 4,3–8,7 п. п. на наборах с четырьмя и более признаками. Обучение моделей PennyLane оказалось в десятки раз медленнее.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ЗАКЛЮЧЕНИЕ</w:t>
      </w:r>
    </w:p>
    <w:p w14:paraId="469AAEDB" w14:textId="77777777" w:rsidR="00913ABF" w:rsidRPr="00913ABF" w:rsidRDefault="00913ABF" w:rsidP="00913ABF">
      <w:pPr>
        <w:snapToGrid w:val="0"/>
        <w:spacing w:line="360" w:lineRule="auto"/>
        <w:ind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На рассмотренных задачах гибридная модель не превосходит классический перцептрон того же размера, но существенно дороже в обучении. Для систематического исследования гибридных моделей необходим более быстрый инструмент моделирования квантовых схем, разработка которого является следующим этапом работы.</w:t>
      </w:r>
    </w:p>
    <w:p w14:paraId="07F1140B" w14:textId="77777777" w:rsidR="00913ABF" w:rsidRPr="00913ABF" w:rsidRDefault="00913ABF" w:rsidP="00913ABF">
      <w:pPr>
        <w:keepNext/>
        <w:snapToGrid w:val="0"/>
        <w:spacing w:line="360" w:lineRule="auto"/>
        <w:ind w:firstLine="709"/>
        <w:mirrorIndents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ЛИТЕРАТУРА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652F28EA" w14:textId="77777777" w:rsidR="00913ABF" w:rsidRPr="00913ABF" w:rsidRDefault="00913ABF" w:rsidP="00913ABF">
      <w:pPr>
        <w:numPr>
          <w:ilvl w:val="0"/>
          <w:numId w:val="11"/>
        </w:numPr>
        <w:snapToGrid w:val="0"/>
        <w:spacing w:line="360" w:lineRule="auto"/>
        <w:ind w:left="0" w:firstLine="709"/>
        <w:mirrorIndents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13ABF">
        <w:rPr>
          <w:rFonts w:ascii="Times New Roman" w:eastAsia="Times New Roman" w:hAnsi="Times New Roman" w:cs="Times New Roman"/>
          <w:sz w:val="24"/>
          <w:szCs w:val="24"/>
        </w:rPr>
        <w:t xml:space="preserve">Mari, A. Transfer learning in hybrid classical-quantum neural networks / A. Mari, T. R. Bromley, J. Izaac [et al.] // Quantum. — 2020. — Vol. 4. — Art. 340.</w:t>
      </w:r>
    </w:p>
    <w:p w14:paraId="08A6C415" w14:textId="077993C8" w:rsidR="003E5B67" w:rsidRPr="00737685" w:rsidRDefault="00737685" w:rsidP="00737685">
      <w:pPr>
        <w:pStyle w:val="13"/>
        <w:ind w:firstLine="0"/>
        <w:jc w:val="left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 xml:space="preserve">Приложение 2</w:t>
      </w:r>
    </w:p>
    <w:p w14:paraId="593CB02F" w14:textId="77777777" w:rsidR="003E5B67" w:rsidRPr="00910DEC" w:rsidRDefault="00C17C62" w:rsidP="00910DEC">
      <w:pPr>
        <w:snapToGrid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Модели, использованные в экспериментах (файл sem2_experiments.py):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mlp(in_dim, n_classes, hidden, act="relu"):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A = {"relu": nn.ReLU, "tanh": nn.Tanh}[act]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layers, d = [], in_dim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for h in hidden: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layers += [nn.Linear(d, h), A()]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 = 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layers.append(nn.Linear(d, n_classes))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nn.Sequential(*layers)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pl_layer(n_qubits=4, n_layers=2, diff_method="backprop"):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pennylane as qml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dev = qml.device("default.qubit", wires=n_qubits)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@qml.qnode(dev, interface="torch", diff_method=diff_method)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def circuit(inputs, weights):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qml.AngleEmbedding(inputs, wires=range(n_qubits), rotation="Y")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qml.StronglyEntanglingLayers(weights, wires=range(n_qubits))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return [qml.expval(qml.PauliZ(q)) for q in range(n_qubits)]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qml.qnn.TorchLayer(circuit, {"weights": (n_layers, n_qubits, 3)})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def pl_hybrid(in_dim, n_classes, n_qubits=4, n_layers=2):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import torch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from torch import nn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class Angles(nn.Module):  # (π/2)·tanh: углы кодирования в (−π/2, π/2)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def forward(self, x):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return 0.5 * math.pi * torch.tanh(x)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return nn.Sequential(nn.Linear(in_dim, n_qubits), Angles(), pl_layer(n_qubits, n_layers),</w:t>
      </w:r>
    </w:p>
    <w:p w14:paraId="6880E1E1" w14:textId="77777777" w:rsidR="00737685" w:rsidRPr="00E64E93" w:rsidRDefault="00737685" w:rsidP="00737685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en-US"/>
        </w:rPr>
      </w:pPr>
      <w:r w:rsidRPr="00E64E93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                         nn.Linear(n_qubits, n_classes))</w:t>
      </w:r>
    </w:p>
    <w:sectPr w:rsidR="00913ABF" w:rsidRPr="00913ABF">
      <w:footerReference w:type="default" r:id="rId17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7CB4A" w14:textId="77777777" w:rsidR="00B90B3D" w:rsidRDefault="00B90B3D">
      <w:pPr>
        <w:spacing w:line="240" w:lineRule="auto"/>
      </w:pPr>
      <w:r>
        <w:separator/>
      </w:r>
    </w:p>
  </w:endnote>
  <w:endnote w:type="continuationSeparator" w:id="0">
    <w:p w14:paraId="06C53E03" w14:textId="77777777" w:rsidR="00B90B3D" w:rsidRDefault="00B90B3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4177913"/>
      <w:docPartObj>
        <w:docPartGallery w:val="Page Numbers (Bottom of Page)"/>
        <w:docPartUnique/>
      </w:docPartObj>
    </w:sdtPr>
    <w:sdtContent>
      <w:p w14:paraId="78E77449" w14:textId="77777777" w:rsidR="003E5B67" w:rsidRDefault="00C17C62">
        <w:pPr>
          <w:pStyle w:val="af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626508CE" w14:textId="77777777" w:rsidR="003E5B67" w:rsidRDefault="003E5B67">
    <w:pPr>
      <w:pStyle w:val="af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CAB032" w14:textId="77777777" w:rsidR="00B90B3D" w:rsidRDefault="00B90B3D">
      <w:pPr>
        <w:spacing w:line="240" w:lineRule="auto"/>
      </w:pPr>
      <w:r>
        <w:separator/>
      </w:r>
    </w:p>
  </w:footnote>
  <w:footnote w:type="continuationSeparator" w:id="0">
    <w:p w14:paraId="7E8F604A" w14:textId="77777777" w:rsidR="00B90B3D" w:rsidRDefault="00B90B3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A678B"/>
    <w:multiLevelType w:val="multilevel"/>
    <w:tmpl w:val="1B6E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00F90"/>
    <w:multiLevelType w:val="hybridMultilevel"/>
    <w:tmpl w:val="86F6EE1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50E5BDF"/>
    <w:multiLevelType w:val="multilevel"/>
    <w:tmpl w:val="7590A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4738F1"/>
    <w:multiLevelType w:val="hybridMultilevel"/>
    <w:tmpl w:val="FFFFFFFF"/>
    <w:lvl w:ilvl="0" w:tplc="4D4CE902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9D1E14B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46FA55DA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6125C1C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75823F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B8646A7C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AC525A98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CE948812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9566FE5A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4" w15:restartNumberingAfterBreak="0">
    <w:nsid w:val="36C61242"/>
    <w:multiLevelType w:val="multilevel"/>
    <w:tmpl w:val="DCC2A62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930B34"/>
    <w:multiLevelType w:val="hybridMultilevel"/>
    <w:tmpl w:val="FFFFFFFF"/>
    <w:lvl w:ilvl="0" w:tplc="0A723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DA4624A">
      <w:start w:val="1"/>
      <w:numFmt w:val="lowerLetter"/>
      <w:lvlText w:val="%2."/>
      <w:lvlJc w:val="left"/>
      <w:pPr>
        <w:ind w:left="1789" w:hanging="360"/>
      </w:pPr>
    </w:lvl>
    <w:lvl w:ilvl="2" w:tplc="0A942E06">
      <w:start w:val="1"/>
      <w:numFmt w:val="lowerRoman"/>
      <w:lvlText w:val="%3."/>
      <w:lvlJc w:val="right"/>
      <w:pPr>
        <w:ind w:left="2509" w:hanging="180"/>
      </w:pPr>
    </w:lvl>
    <w:lvl w:ilvl="3" w:tplc="1B26D258">
      <w:start w:val="1"/>
      <w:numFmt w:val="decimal"/>
      <w:lvlText w:val="%4."/>
      <w:lvlJc w:val="left"/>
      <w:pPr>
        <w:ind w:left="3229" w:hanging="360"/>
      </w:pPr>
    </w:lvl>
    <w:lvl w:ilvl="4" w:tplc="10E8EFE2">
      <w:start w:val="1"/>
      <w:numFmt w:val="lowerLetter"/>
      <w:lvlText w:val="%5."/>
      <w:lvlJc w:val="left"/>
      <w:pPr>
        <w:ind w:left="3949" w:hanging="360"/>
      </w:pPr>
    </w:lvl>
    <w:lvl w:ilvl="5" w:tplc="5514589E">
      <w:start w:val="1"/>
      <w:numFmt w:val="lowerRoman"/>
      <w:lvlText w:val="%6."/>
      <w:lvlJc w:val="right"/>
      <w:pPr>
        <w:ind w:left="4669" w:hanging="180"/>
      </w:pPr>
    </w:lvl>
    <w:lvl w:ilvl="6" w:tplc="1CA8D888">
      <w:start w:val="1"/>
      <w:numFmt w:val="decimal"/>
      <w:lvlText w:val="%7."/>
      <w:lvlJc w:val="left"/>
      <w:pPr>
        <w:ind w:left="5389" w:hanging="360"/>
      </w:pPr>
    </w:lvl>
    <w:lvl w:ilvl="7" w:tplc="5EF68DD0">
      <w:start w:val="1"/>
      <w:numFmt w:val="lowerLetter"/>
      <w:lvlText w:val="%8."/>
      <w:lvlJc w:val="left"/>
      <w:pPr>
        <w:ind w:left="6109" w:hanging="360"/>
      </w:pPr>
    </w:lvl>
    <w:lvl w:ilvl="8" w:tplc="E4ECF584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C3971B0"/>
    <w:multiLevelType w:val="multilevel"/>
    <w:tmpl w:val="B44AE7E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1F6510"/>
    <w:multiLevelType w:val="multilevel"/>
    <w:tmpl w:val="566844B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A31444"/>
    <w:multiLevelType w:val="hybridMultilevel"/>
    <w:tmpl w:val="FFFFFFFF"/>
    <w:lvl w:ilvl="0" w:tplc="65CA5434">
      <w:start w:val="1"/>
      <w:numFmt w:val="decimal"/>
      <w:lvlText w:val="%1."/>
      <w:lvlJc w:val="left"/>
      <w:pPr>
        <w:ind w:left="720" w:hanging="360"/>
      </w:pPr>
    </w:lvl>
    <w:lvl w:ilvl="1" w:tplc="C1A0C342">
      <w:start w:val="1"/>
      <w:numFmt w:val="lowerLetter"/>
      <w:lvlText w:val="%2."/>
      <w:lvlJc w:val="left"/>
      <w:pPr>
        <w:ind w:left="1440" w:hanging="360"/>
      </w:pPr>
    </w:lvl>
    <w:lvl w:ilvl="2" w:tplc="5B2C2148">
      <w:start w:val="1"/>
      <w:numFmt w:val="lowerRoman"/>
      <w:lvlText w:val="%3."/>
      <w:lvlJc w:val="right"/>
      <w:pPr>
        <w:ind w:left="2160" w:hanging="180"/>
      </w:pPr>
    </w:lvl>
    <w:lvl w:ilvl="3" w:tplc="31FC1092">
      <w:start w:val="1"/>
      <w:numFmt w:val="decimal"/>
      <w:lvlText w:val="%4."/>
      <w:lvlJc w:val="left"/>
      <w:pPr>
        <w:ind w:left="2880" w:hanging="360"/>
      </w:pPr>
    </w:lvl>
    <w:lvl w:ilvl="4" w:tplc="13D41AE0">
      <w:start w:val="1"/>
      <w:numFmt w:val="lowerLetter"/>
      <w:lvlText w:val="%5."/>
      <w:lvlJc w:val="left"/>
      <w:pPr>
        <w:ind w:left="3600" w:hanging="360"/>
      </w:pPr>
    </w:lvl>
    <w:lvl w:ilvl="5" w:tplc="746017A6">
      <w:start w:val="1"/>
      <w:numFmt w:val="lowerRoman"/>
      <w:lvlText w:val="%6."/>
      <w:lvlJc w:val="right"/>
      <w:pPr>
        <w:ind w:left="4320" w:hanging="180"/>
      </w:pPr>
    </w:lvl>
    <w:lvl w:ilvl="6" w:tplc="7E66B200">
      <w:start w:val="1"/>
      <w:numFmt w:val="decimal"/>
      <w:lvlText w:val="%7."/>
      <w:lvlJc w:val="left"/>
      <w:pPr>
        <w:ind w:left="5040" w:hanging="360"/>
      </w:pPr>
    </w:lvl>
    <w:lvl w:ilvl="7" w:tplc="5008DB0E">
      <w:start w:val="1"/>
      <w:numFmt w:val="lowerLetter"/>
      <w:lvlText w:val="%8."/>
      <w:lvlJc w:val="left"/>
      <w:pPr>
        <w:ind w:left="5760" w:hanging="360"/>
      </w:pPr>
    </w:lvl>
    <w:lvl w:ilvl="8" w:tplc="4D38B02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4F5765"/>
    <w:multiLevelType w:val="multilevel"/>
    <w:tmpl w:val="8140E55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6012BA"/>
    <w:multiLevelType w:val="hybridMultilevel"/>
    <w:tmpl w:val="90AA70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365036">
    <w:abstractNumId w:val="8"/>
  </w:num>
  <w:num w:numId="2" w16cid:durableId="65763762">
    <w:abstractNumId w:val="3"/>
  </w:num>
  <w:num w:numId="3" w16cid:durableId="1215309630">
    <w:abstractNumId w:val="5"/>
  </w:num>
  <w:num w:numId="4" w16cid:durableId="248196189">
    <w:abstractNumId w:val="2"/>
  </w:num>
  <w:num w:numId="5" w16cid:durableId="26873454">
    <w:abstractNumId w:val="10"/>
  </w:num>
  <w:num w:numId="6" w16cid:durableId="199174980">
    <w:abstractNumId w:val="1"/>
  </w:num>
  <w:num w:numId="7" w16cid:durableId="1380319332">
    <w:abstractNumId w:val="0"/>
  </w:num>
  <w:num w:numId="8" w16cid:durableId="114372562">
    <w:abstractNumId w:val="9"/>
  </w:num>
  <w:num w:numId="9" w16cid:durableId="2016489413">
    <w:abstractNumId w:val="7"/>
  </w:num>
  <w:num w:numId="10" w16cid:durableId="1279993668">
    <w:abstractNumId w:val="6"/>
  </w:num>
  <w:num w:numId="11" w16cid:durableId="1355156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B67"/>
    <w:rsid w:val="003E5B67"/>
    <w:rsid w:val="00457A73"/>
    <w:rsid w:val="005E6162"/>
    <w:rsid w:val="00737685"/>
    <w:rsid w:val="00910DEC"/>
    <w:rsid w:val="00913ABF"/>
    <w:rsid w:val="00B90B3D"/>
    <w:rsid w:val="00C104BF"/>
    <w:rsid w:val="00C17C62"/>
    <w:rsid w:val="00D2633E"/>
    <w:rsid w:val="00E64E93"/>
    <w:rsid w:val="00E74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95072"/>
  <w15:docId w15:val="{B07D54AF-FED8-F64E-9F2E-7BEBD604B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  <w:lang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="Times New Roman" w:hAnsi="Times New Roman"/>
      <w:bCs/>
      <w:caps/>
      <w:color w:val="000000" w:themeColor="text1"/>
      <w:sz w:val="28"/>
      <w:szCs w:val="20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i/>
      <w:iCs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0" w:after="0"/>
      <w:ind w:left="220"/>
      <w:outlineLvl w:val="9"/>
    </w:pPr>
    <w:rPr>
      <w:rFonts w:ascii="Times New Roman" w:hAnsi="Times New Roman"/>
      <w:smallCaps/>
      <w:color w:val="000000" w:themeColor="text1"/>
      <w:sz w:val="28"/>
      <w:szCs w:val="20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18"/>
      <w:szCs w:val="18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18"/>
      <w:szCs w:val="18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18"/>
      <w:szCs w:val="18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18"/>
      <w:szCs w:val="18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18"/>
      <w:szCs w:val="18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18"/>
      <w:szCs w:val="18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customStyle="1" w:styleId="docdata">
    <w:name w:val="docdata"/>
    <w:aliases w:val="docy,v5,4301,bqiaagaaeyqcaaagiaiaaam0eaaabuiqaaaaaaaaaaaaaaaaaaaaaaaaaaaaaaaaaaaaaaaaaaaaaaaaaaaaaaaaaaaaaaaaaaaaaaaaaaaaaaaaaaaaaaaaaaaaaaaaaaaaaaaaaaaaaaaaaaaaaaaaaaaaaaaaaaaaaaaaaaaaaaaaaaaaaaaaaaaaaaaaaaaaaaaaaaaaaaaaaaaaaaaaaaaaaaaaaaaaaaaa"/>
    <w:basedOn w:val="a"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f6">
    <w:name w:val="Normal (Web)"/>
    <w:basedOn w:val="a"/>
    <w:uiPriority w:val="99"/>
    <w:semiHidden/>
    <w:unhideWhenUsed/>
    <w:rsid w:val="00910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910DEC"/>
  </w:style>
  <w:style w:type="paragraph" w:customStyle="1" w:styleId="p1">
    <w:name w:val="p1"/>
    <w:basedOn w:val="a"/>
    <w:rsid w:val="00C104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737685"/>
  </w:style>
  <w:style w:type="paragraph" w:customStyle="1" w:styleId="p3">
    <w:name w:val="p3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5">
    <w:name w:val="p5"/>
    <w:basedOn w:val="a"/>
    <w:rsid w:val="00913A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5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nlyoffice.com/commentsIdsDocument" Target="commentsIdsDocument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5512</Words>
  <Characters>31425</Characters>
  <Application>Microsoft Office Word</Application>
  <DocSecurity>0</DocSecurity>
  <Lines>261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Тихон Филадельфов</cp:lastModifiedBy>
  <cp:revision>3</cp:revision>
  <dcterms:created xsi:type="dcterms:W3CDTF">2026-06-05T11:48:00Z</dcterms:created>
  <dcterms:modified xsi:type="dcterms:W3CDTF">2026-06-05T11:48:00Z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