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Arial" w:hAnsi="Arial" w:eastAsia="微软雅黑"/>
          <w:b/>
          <w:color w:val="222222"/>
          <w:sz w:val="60"/>
        </w:rPr>
        <w:t>懂 吃  DongChi</w:t>
      </w:r>
    </w:p>
    <w:p>
      <w:pPr>
        <w:jc w:val="center"/>
      </w:pPr>
      <w:r>
        <w:rPr>
          <w:rFonts w:ascii="Arial" w:hAnsi="Arial" w:eastAsia="微软雅黑"/>
          <w:b/>
          <w:color w:val="D9531F"/>
          <w:sz w:val="40"/>
        </w:rPr>
        <w:t>技术文档</w:t>
      </w:r>
    </w:p>
    <w:p>
      <w:pPr>
        <w:spacing w:before="120"/>
        <w:jc w:val="center"/>
      </w:pPr>
      <w:r>
        <w:rPr>
          <w:rFonts w:ascii="Times New Roman" w:hAnsi="Times New Roman" w:eastAsia="微软雅黑"/>
          <w:b w:val="0"/>
          <w:color w:val="606060"/>
          <w:sz w:val="23"/>
        </w:rPr>
        <w:t>检索增强的饮食决策系统——让 AI 只做它擅长的事</w:t>
      </w:r>
    </w:p>
    <w:p>
      <w:pPr>
        <w:spacing w:before="520"/>
        <w:jc w:val="center"/>
      </w:pPr>
      <w:r>
        <w:rPr>
          <w:rFonts w:ascii="Times New Roman" w:hAnsi="Times New Roman" w:eastAsia="宋体"/>
          <w:b w:val="0"/>
          <w:color w:val="D9531F"/>
          <w:sz w:val="22"/>
        </w:rPr>
        <w:t>──────────────────────────────────</w:t>
      </w:r>
    </w:p>
    <w:p>
      <w:pPr>
        <w:spacing w:before="400"/>
      </w:pPr>
    </w:p>
    <w:p>
      <w:pPr>
        <w:spacing w:after="60"/>
        <w:jc w:val="center"/>
      </w:pPr>
      <w:r>
        <w:rPr>
          <w:rFonts w:ascii="Times New Roman" w:hAnsi="Times New Roman" w:eastAsia="微软雅黑"/>
          <w:b w:val="0"/>
          <w:color w:val="606060"/>
          <w:sz w:val="20"/>
        </w:rPr>
        <w:t xml:space="preserve">赛事　</w:t>
      </w:r>
      <w:r>
        <w:rPr>
          <w:rFonts w:ascii="Times New Roman" w:hAnsi="Times New Roman" w:eastAsia="微软雅黑"/>
          <w:b w:val="0"/>
          <w:color w:val="222222"/>
          <w:sz w:val="20"/>
        </w:rPr>
        <w:t>第九届传智杯全国大学生数智创新与AI应用大赛</w:t>
      </w:r>
    </w:p>
    <w:p>
      <w:pPr>
        <w:spacing w:after="60"/>
        <w:jc w:val="center"/>
      </w:pPr>
      <w:r>
        <w:rPr>
          <w:rFonts w:ascii="Times New Roman" w:hAnsi="Times New Roman" w:eastAsia="微软雅黑"/>
          <w:b w:val="0"/>
          <w:color w:val="606060"/>
          <w:sz w:val="20"/>
        </w:rPr>
        <w:t xml:space="preserve">赛道　</w:t>
      </w:r>
      <w:r>
        <w:rPr>
          <w:rFonts w:ascii="Times New Roman" w:hAnsi="Times New Roman" w:eastAsia="微软雅黑"/>
          <w:b w:val="0"/>
          <w:color w:val="222222"/>
          <w:sz w:val="20"/>
        </w:rPr>
        <w:t>AI 创新应用挑战赛（个人赛）</w:t>
      </w:r>
    </w:p>
    <w:p>
      <w:pPr>
        <w:spacing w:after="60"/>
        <w:jc w:val="center"/>
      </w:pPr>
      <w:r>
        <w:rPr>
          <w:rFonts w:ascii="Times New Roman" w:hAnsi="Times New Roman" w:eastAsia="微软雅黑"/>
          <w:b w:val="0"/>
          <w:color w:val="606060"/>
          <w:sz w:val="20"/>
        </w:rPr>
        <w:t xml:space="preserve">平台　</w:t>
      </w:r>
      <w:r>
        <w:rPr>
          <w:rFonts w:ascii="Times New Roman" w:hAnsi="Times New Roman" w:eastAsia="微软雅黑"/>
          <w:b w:val="0"/>
          <w:color w:val="222222"/>
          <w:sz w:val="20"/>
        </w:rPr>
        <w:t>HarmonyOS 6.0.2（API 22）· ArkTS / ArkUI</w:t>
      </w:r>
    </w:p>
    <w:p>
      <w:pPr>
        <w:spacing w:after="60"/>
        <w:jc w:val="center"/>
      </w:pPr>
      <w:r>
        <w:rPr>
          <w:rFonts w:ascii="Times New Roman" w:hAnsi="Times New Roman" w:eastAsia="微软雅黑"/>
          <w:b w:val="0"/>
          <w:color w:val="606060"/>
          <w:sz w:val="20"/>
        </w:rPr>
        <w:t xml:space="preserve">应用包名　</w:t>
      </w:r>
      <w:r>
        <w:rPr>
          <w:rFonts w:ascii="Times New Roman" w:hAnsi="Times New Roman" w:eastAsia="微软雅黑"/>
          <w:b w:val="0"/>
          <w:color w:val="222222"/>
          <w:sz w:val="20"/>
        </w:rPr>
        <w:t>com.example.dongchi</w:t>
      </w:r>
    </w:p>
    <w:p>
      <w:pPr>
        <w:spacing w:after="60"/>
        <w:jc w:val="center"/>
      </w:pPr>
      <w:r>
        <w:rPr>
          <w:rFonts w:ascii="Times New Roman" w:hAnsi="Times New Roman" w:eastAsia="微软雅黑"/>
          <w:b w:val="0"/>
          <w:color w:val="606060"/>
          <w:sz w:val="20"/>
        </w:rPr>
        <w:t xml:space="preserve">版本　</w:t>
      </w:r>
      <w:r>
        <w:rPr>
          <w:rFonts w:ascii="Times New Roman" w:hAnsi="Times New Roman" w:eastAsia="微软雅黑"/>
          <w:b w:val="0"/>
          <w:color w:val="222222"/>
          <w:sz w:val="20"/>
        </w:rPr>
        <w:t>v1.1.0</w:t>
      </w:r>
      <w:r>
        <w:br w:type="page"/>
      </w:r>
    </w:p>
    <w:p>
      <w:pPr>
        <w:keepNext/>
        <w:spacing w:before="320" w:after="160"/>
        <w:pBdr>
          <w:bottom w:val="single" w:sz="6" w:space="2" w:color="E8562A"/>
        </w:pBdr>
      </w:pPr>
      <w:r>
        <w:rPr>
          <w:rFonts w:ascii="Arial" w:hAnsi="Arial" w:eastAsia="微软雅黑"/>
          <w:b/>
          <w:color w:val="D9531F"/>
          <w:sz w:val="32"/>
        </w:rPr>
        <w:t>目　录</w:t>
      </w:r>
    </w:p>
    <w:p>
      <w:pPr>
        <w:spacing w:before="140" w:after="20"/>
      </w:pPr>
      <w:r>
        <w:rPr>
          <w:rFonts w:ascii="Arial" w:hAnsi="Arial" w:eastAsia="微软雅黑"/>
          <w:b/>
          <w:color w:val="222222"/>
          <w:sz w:val="23"/>
        </w:rPr>
        <w:t>一、项目概述</w:t>
      </w:r>
    </w:p>
    <w:p>
      <w:pPr>
        <w:spacing w:after="20"/>
        <w:ind w:left="360"/>
      </w:pPr>
      <w:r>
        <w:rPr>
          <w:rFonts w:ascii="Times New Roman" w:hAnsi="Times New Roman" w:eastAsia="宋体"/>
          <w:b w:val="0"/>
          <w:color w:val="606060"/>
          <w:sz w:val="19"/>
        </w:rPr>
        <w:t>1.1 问题定义　1.2 解决方案　1.3 核心主张</w:t>
      </w:r>
    </w:p>
    <w:p>
      <w:pPr>
        <w:spacing w:before="140" w:after="20"/>
      </w:pPr>
      <w:r>
        <w:rPr>
          <w:rFonts w:ascii="Arial" w:hAnsi="Arial" w:eastAsia="微软雅黑"/>
          <w:b/>
          <w:color w:val="222222"/>
          <w:sz w:val="23"/>
        </w:rPr>
        <w:t>二、技术架构</w:t>
      </w:r>
    </w:p>
    <w:p>
      <w:pPr>
        <w:spacing w:after="20"/>
        <w:ind w:left="360"/>
      </w:pPr>
      <w:r>
        <w:rPr>
          <w:rFonts w:ascii="Times New Roman" w:hAnsi="Times New Roman" w:eastAsia="宋体"/>
          <w:b w:val="0"/>
          <w:color w:val="606060"/>
          <w:sz w:val="19"/>
        </w:rPr>
        <w:t>2.1 分层结构　2.2 技术选型与理由</w:t>
      </w:r>
    </w:p>
    <w:p>
      <w:pPr>
        <w:spacing w:before="140" w:after="20"/>
      </w:pPr>
      <w:r>
        <w:rPr>
          <w:rFonts w:ascii="Arial" w:hAnsi="Arial" w:eastAsia="微软雅黑"/>
          <w:b/>
          <w:color w:val="222222"/>
          <w:sz w:val="23"/>
        </w:rPr>
        <w:t>三、AI 能力融合（核心）</w:t>
      </w:r>
    </w:p>
    <w:p>
      <w:pPr>
        <w:spacing w:after="20"/>
        <w:ind w:left="360"/>
      </w:pPr>
      <w:r>
        <w:rPr>
          <w:rFonts w:ascii="Times New Roman" w:hAnsi="Times New Roman" w:eastAsia="宋体"/>
          <w:b w:val="0"/>
          <w:color w:val="606060"/>
          <w:sz w:val="19"/>
        </w:rPr>
        <w:t>3.1 为什么不能一次裸调用　3.2 检索增强 + 受约束重排　3.3 数值与语义分离</w:t>
      </w:r>
    </w:p>
    <w:p>
      <w:pPr>
        <w:spacing w:after="20"/>
        <w:ind w:left="360"/>
      </w:pPr>
      <w:r>
        <w:rPr>
          <w:rFonts w:ascii="Times New Roman" w:hAnsi="Times New Roman" w:eastAsia="宋体"/>
          <w:b w:val="0"/>
          <w:color w:val="606060"/>
          <w:sz w:val="19"/>
        </w:rPr>
        <w:t xml:space="preserve">　　3.4 提示词工程　3.5 输出解析的健壮性　3.6 降级策略</w:t>
      </w:r>
    </w:p>
    <w:p>
      <w:pPr>
        <w:spacing w:before="140" w:after="20"/>
      </w:pPr>
      <w:r>
        <w:rPr>
          <w:rFonts w:ascii="Arial" w:hAnsi="Arial" w:eastAsia="微软雅黑"/>
          <w:b/>
          <w:color w:val="222222"/>
          <w:sz w:val="23"/>
        </w:rPr>
        <w:t>四、工程实现</w:t>
      </w:r>
    </w:p>
    <w:p>
      <w:pPr>
        <w:spacing w:after="20"/>
        <w:ind w:left="360"/>
      </w:pPr>
      <w:r>
        <w:rPr>
          <w:rFonts w:ascii="Times New Roman" w:hAnsi="Times New Roman" w:eastAsia="宋体"/>
          <w:b w:val="0"/>
          <w:color w:val="606060"/>
          <w:sz w:val="19"/>
        </w:rPr>
        <w:t>4.1 性能　4.2 正确性　4.3 并发与资源　4.4 凭据与安全</w:t>
      </w:r>
    </w:p>
    <w:p>
      <w:pPr>
        <w:spacing w:before="140" w:after="20"/>
      </w:pPr>
      <w:r>
        <w:rPr>
          <w:rFonts w:ascii="Arial" w:hAnsi="Arial" w:eastAsia="微软雅黑"/>
          <w:b/>
          <w:color w:val="222222"/>
          <w:sz w:val="23"/>
        </w:rPr>
        <w:t>五、测试与评估</w:t>
      </w:r>
    </w:p>
    <w:p>
      <w:pPr>
        <w:spacing w:after="20"/>
        <w:ind w:left="360"/>
      </w:pPr>
      <w:r>
        <w:rPr>
          <w:rFonts w:ascii="Times New Roman" w:hAnsi="Times New Roman" w:eastAsia="宋体"/>
          <w:b w:val="0"/>
          <w:color w:val="606060"/>
          <w:sz w:val="19"/>
        </w:rPr>
        <w:t>5.1 单元测试　5.2 测试设计思路　5.3 端到端实测　5.4 评估结论</w:t>
      </w:r>
    </w:p>
    <w:p>
      <w:pPr>
        <w:spacing w:before="140" w:after="20"/>
      </w:pPr>
      <w:r>
        <w:rPr>
          <w:rFonts w:ascii="Arial" w:hAnsi="Arial" w:eastAsia="微软雅黑"/>
          <w:b/>
          <w:color w:val="222222"/>
          <w:sz w:val="23"/>
        </w:rPr>
        <w:t>六、已知局限与后续规划</w:t>
      </w:r>
    </w:p>
    <w:p>
      <w:pPr>
        <w:spacing w:before="140" w:after="20"/>
      </w:pPr>
      <w:r>
        <w:rPr>
          <w:rFonts w:ascii="Arial" w:hAnsi="Arial" w:eastAsia="微软雅黑"/>
          <w:b/>
          <w:color w:val="222222"/>
          <w:sz w:val="23"/>
        </w:rPr>
        <w:t>七、附录</w:t>
      </w:r>
    </w:p>
    <w:p>
      <w:pPr>
        <w:spacing w:after="20"/>
        <w:ind w:left="360"/>
      </w:pPr>
      <w:r>
        <w:rPr>
          <w:rFonts w:ascii="Times New Roman" w:hAnsi="Times New Roman" w:eastAsia="宋体"/>
          <w:b w:val="0"/>
          <w:color w:val="606060"/>
          <w:sz w:val="19"/>
        </w:rPr>
        <w:t>7.1 构建与运行　7.2 代码规模　7.3 关键文件索引　7.4 复现与评审检查清单</w:t>
      </w:r>
      <w:r>
        <w:br w:type="page"/>
      </w:r>
    </w:p>
    <w:p>
      <w:pPr>
        <w:keepNext/>
        <w:spacing w:before="320" w:after="160"/>
        <w:pBdr>
          <w:bottom w:val="single" w:sz="6" w:space="2" w:color="E8562A"/>
        </w:pBdr>
      </w:pPr>
      <w:r>
        <w:rPr>
          <w:rFonts w:ascii="Arial" w:hAnsi="Arial" w:eastAsia="微软雅黑"/>
          <w:b/>
          <w:color w:val="D9531F"/>
          <w:sz w:val="32"/>
        </w:rPr>
        <w:t>一、项目概述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1.1 问题定义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“今天吃什么”是每个人每天要面对三次的高频决策。真正的难点并不在于“不知道有哪些菜”，而在于约束条件下的取舍：时间够不够、预算够不够、冰箱里还剩什么、有没有忌口，以及一个很少被其他工具回答的问题——自己做和点外卖，哪个更划算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这类决策的痛点有三个特征，也正是本项目的切入点：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高频且刚性：</w:t>
      </w:r>
      <w:r>
        <w:rPr>
          <w:rFonts w:ascii="Times New Roman" w:hAnsi="Times New Roman" w:eastAsia="宋体"/>
          <w:b w:val="0"/>
          <w:sz w:val="21"/>
        </w:rPr>
        <w:t>一天三次，无法回避，且每次都伴随决策摩擦成本。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多约束耦合：</w:t>
      </w:r>
      <w:r>
        <w:rPr>
          <w:rFonts w:ascii="Times New Roman" w:hAnsi="Times New Roman" w:eastAsia="宋体"/>
          <w:b w:val="0"/>
          <w:sz w:val="21"/>
        </w:rPr>
        <w:t>口味、时间、预算、现有食材、忌口彼此制约，靠“随机转盘”无法收敛。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缺少成本视角：</w:t>
      </w:r>
      <w:r>
        <w:rPr>
          <w:rFonts w:ascii="Times New Roman" w:hAnsi="Times New Roman" w:eastAsia="宋体"/>
          <w:b w:val="0"/>
          <w:sz w:val="21"/>
        </w:rPr>
        <w:t>多数推荐工具只回答“吃什么”，不回答“怎么吃更省”，而后者直接影响长期支出。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1.2 解决方案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懂吃是一套决策系统，而非推荐工具。它把一次饮食决策拆成四个可验证的环节：</w:t>
      </w:r>
    </w:p>
    <w:p>
      <w:pPr>
        <w:spacing w:before="80" w:after="160" w:line="276" w:lineRule="auto"/>
        <w:ind w:left="170"/>
        <w:shd w:val="clear" w:color="auto" w:fill="F4F5F7"/>
        <w:pBdr>
          <w:left w:val="single" w:sz="12" w:space="6" w:color="E8562A"/>
        </w:pBdr>
      </w:pPr>
      <w:r>
        <w:rPr>
          <w:rFonts w:ascii="Consolas" w:hAnsi="Consolas" w:eastAsia="微软雅黑"/>
          <w:b w:val="0"/>
          <w:sz w:val="17"/>
        </w:rPr>
        <w:t>三问渐进式收敛条件  →  AI 在合规候选内重排并解释  →  自己做 vs 点外卖对比</w:t>
        <w:br/>
      </w:r>
      <w:r>
        <w:rPr>
          <w:rFonts w:ascii="Consolas" w:hAnsi="Consolas" w:eastAsia="微软雅黑"/>
          <w:b w:val="0"/>
          <w:sz w:val="17"/>
        </w:rPr>
        <w:t xml:space="preserve">                                                            │</w:t>
        <w:br/>
      </w:r>
      <w:r>
        <w:rPr>
          <w:rFonts w:ascii="Consolas" w:hAnsi="Consolas" w:eastAsia="微软雅黑"/>
          <w:b w:val="0"/>
          <w:sz w:val="17"/>
        </w:rPr>
        <w:t xml:space="preserve">                                              冰箱食材管理 + 购物清单闭环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其中“自己做 vs 点外卖”的对比是本项目区别于同类应用的差异化能力：对每道推荐菜同时给出自制耗时与食材成本、外卖配送时长与价格，并精确指出家中已有哪些所需食材、还缺哪几样，从而把“吃什么”延伸到“怎么吃更划算”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1.3 核心主张</w:t>
      </w:r>
    </w:p>
    <w:p>
      <w:pPr>
        <w:spacing w:before="120" w:after="160"/>
        <w:ind w:left="340"/>
      </w:pPr>
      <w:r>
        <w:rPr>
          <w:rFonts w:ascii="Times New Roman" w:hAnsi="Times New Roman" w:eastAsia="微软雅黑"/>
          <w:b/>
          <w:color w:val="D9531F"/>
          <w:sz w:val="23"/>
        </w:rPr>
        <w:t>硬约束由确定性代码保证，生成式模型只负责它真正擅长的语义理解与解释。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这条原则贯穿整个 AI 设计。第三章将说明它如何从一个具体的工程问题推导出来，并如何消除了“AI 推荐忌口菜”“AI 编造不存在的菜”“AI 编造价格与耗时”这三类缺陷。</w:t>
      </w:r>
    </w:p>
    <w:p>
      <w:pPr>
        <w:keepNext/>
        <w:spacing w:before="320" w:after="160"/>
        <w:pBdr>
          <w:bottom w:val="single" w:sz="6" w:space="2" w:color="E8562A"/>
        </w:pBdr>
      </w:pPr>
      <w:r>
        <w:rPr>
          <w:rFonts w:ascii="Arial" w:hAnsi="Arial" w:eastAsia="微软雅黑"/>
          <w:b/>
          <w:color w:val="D9531F"/>
          <w:sz w:val="32"/>
        </w:rPr>
        <w:t>二、技术架构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2.1 分层结构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应用采用四层结构，层间职责单一，便于替换与测试：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474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515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969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主要实现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表现层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页面渲染、交互与状态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ArkUI，15 个页面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决策编排层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把用户条件转成推荐结果，串联检索与重排</w:t>
            </w:r>
          </w:p>
        </w:tc>
        <w:tc>
          <w:tcPr>
            <w:tcW w:type="dxa" w:w="396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RecommendService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AI 能力层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提示词构造、结果解析与校验、降级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CloudAiService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数据层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本地持久化与内置数据</w:t>
            </w:r>
          </w:p>
        </w:tc>
        <w:tc>
          <w:tcPr>
            <w:tcW w:type="dxa" w:w="396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DbService（relationalStore）、500 道菜品库、498 道详情</w:t>
            </w:r>
          </w:p>
        </w:tc>
      </w:tr>
    </w:tbl>
    <w:p>
      <w:pPr>
        <w:spacing w:after="40"/>
      </w:pP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2.2 技术选型与理由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361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技术点</w:t>
            </w:r>
          </w:p>
        </w:tc>
        <w:tc>
          <w:tcPr>
            <w:tcW w:type="dxa" w:w="2608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选型</w:t>
            </w:r>
          </w:p>
        </w:tc>
        <w:tc>
          <w:tcPr>
            <w:tcW w:type="dxa" w:w="4989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AI 接入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阿里云百炼（OpenAI 兼容）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新用户每模型约 100 万 Token 免费额度，学生可零成本开发；兼容格式便于更换供应商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默认模型</w:t>
            </w:r>
          </w:p>
        </w:tc>
        <w:tc>
          <w:tcPr>
            <w:tcW w:type="dxa" w:w="260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qwen-flash</w:t>
            </w:r>
          </w:p>
        </w:tc>
        <w:tc>
          <w:tcPr>
            <w:tcW w:type="dxa" w:w="498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在免费额度覆盖范围内，延迟低，适合短输出任务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本地存储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relationalStore（SQLite）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决策记录、收藏、冰箱需关系查询与去重，不适合 KV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配置存储</w:t>
            </w:r>
          </w:p>
        </w:tc>
        <w:tc>
          <w:tcPr>
            <w:tcW w:type="dxa" w:w="260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Preferences</w:t>
            </w:r>
          </w:p>
        </w:tc>
        <w:tc>
          <w:tcPr>
            <w:tcW w:type="dxa" w:w="498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轻量键值，用于 AI 密钥与开关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界面框架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ArkUI 声明式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HarmonyOS 原生支持，便于统一沉浸式适配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6" w:space="2" w:color="E8562A"/>
        </w:pBdr>
      </w:pPr>
      <w:r>
        <w:rPr>
          <w:rFonts w:ascii="Arial" w:hAnsi="Arial" w:eastAsia="微软雅黑"/>
          <w:b/>
          <w:color w:val="D9531F"/>
          <w:sz w:val="32"/>
        </w:rPr>
        <w:t>三、AI 能力融合（核心）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3.1 为什么不能“把条件丢给大模型”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项目早期实现是典型的“一次裸调用”：把用户条件拼成提示词，让模型直接输出三道菜的 JSON。实测暴露三类问题：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247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855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3855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后果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幻觉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模型推荐菜品库中根本不存在的菜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无法展示详情、无法核算成本，链路断裂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约束违反</w:t>
            </w:r>
          </w:p>
        </w:tc>
        <w:tc>
          <w:tcPr>
            <w:tcW w:type="dxa" w:w="385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提示词已写明“不吃辣”，仍可能推荐麻辣香锅</w:t>
            </w:r>
          </w:p>
        </w:tc>
        <w:tc>
          <w:tcPr>
            <w:tcW w:type="dxa" w:w="385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自然语言约束对生成模型不是硬保证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事实失真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模型自行编造烹饪耗时与价格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与本地数据不一致，用户看到的事实信息不可信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1"/>
        </w:rPr>
        <w:t>根因归因：</w:t>
      </w:r>
      <w:r>
        <w:rPr>
          <w:rFonts w:ascii="Times New Roman" w:hAnsi="Times New Roman" w:eastAsia="宋体"/>
          <w:b w:val="0"/>
          <w:sz w:val="21"/>
        </w:rPr>
        <w:t>这三类问题看似独立，但共同指向同一个结构缺陷——</w:t>
      </w:r>
      <w:r>
        <w:rPr>
          <w:rFonts w:ascii="Times New Roman" w:hAnsi="Times New Roman" w:eastAsia="宋体"/>
          <w:b/>
          <w:sz w:val="21"/>
        </w:rPr>
        <w:t>把“约束求解”和“语义理解”两类完全不同的任务交给了同一个组件。</w:t>
      </w:r>
      <w:r>
        <w:rPr>
          <w:rFonts w:ascii="Times New Roman" w:hAnsi="Times New Roman" w:eastAsia="宋体"/>
          <w:b w:val="0"/>
          <w:sz w:val="21"/>
        </w:rPr>
        <w:t>约束求解需要确定性保证，而语义理解需要生成能力；把两者混在一起，就等于用概率性系统去承担确定性责任。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3.2 检索增强 + 受约束重排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据此把推荐拆成三段：把不可信的生成空间收敛成可信的候选集，再让模型在其中做语义排序，最后用纯函数校验兜住一切意外。</w:t>
      </w:r>
    </w:p>
    <w:p>
      <w:pPr>
        <w:spacing w:before="80" w:after="160" w:line="276" w:lineRule="auto"/>
        <w:ind w:left="170"/>
        <w:shd w:val="clear" w:color="auto" w:fill="F4F5F7"/>
        <w:pBdr>
          <w:left w:val="single" w:sz="12" w:space="6" w:color="E8562A"/>
        </w:pBdr>
      </w:pPr>
      <w:r>
        <w:rPr>
          <w:rFonts w:ascii="Consolas" w:hAnsi="Consolas" w:eastAsia="微软雅黑"/>
          <w:b w:val="0"/>
          <w:sz w:val="17"/>
        </w:rPr>
        <w:t xml:space="preserve">  用户条件（预算 / 时间 / 忌口 / 冰箱食材 / 补充说明）</w:t>
        <w:br/>
      </w:r>
      <w:r>
        <w:rPr>
          <w:rFonts w:ascii="Consolas" w:hAnsi="Consolas" w:eastAsia="微软雅黑"/>
          <w:b w:val="0"/>
          <w:sz w:val="17"/>
        </w:rPr>
        <w:t xml:space="preserve">        │</w:t>
        <w:br/>
      </w:r>
      <w:r>
        <w:rPr>
          <w:rFonts w:ascii="Consolas" w:hAnsi="Consolas" w:eastAsia="微软雅黑"/>
          <w:b w:val="0"/>
          <w:sz w:val="17"/>
        </w:rPr>
        <w:t xml:space="preserve">        ▼</w:t>
        <w:br/>
      </w:r>
      <w:r>
        <w:rPr>
          <w:rFonts w:ascii="Consolas" w:hAnsi="Consolas" w:eastAsia="微软雅黑"/>
          <w:b w:val="0"/>
          <w:sz w:val="17"/>
        </w:rPr>
        <w:t xml:space="preserve">  [1] 本地结构化检索（确定性）</w:t>
        <w:br/>
      </w:r>
      <w:r>
        <w:rPr>
          <w:rFonts w:ascii="Consolas" w:hAnsi="Consolas" w:eastAsia="微软雅黑"/>
          <w:b w:val="0"/>
          <w:sz w:val="17"/>
        </w:rPr>
        <w:t xml:space="preserve">      忌口一票否决 + 预算硬过滤 + 多维加权评分</w:t>
        <w:br/>
      </w:r>
      <w:r>
        <w:rPr>
          <w:rFonts w:ascii="Consolas" w:hAnsi="Consolas" w:eastAsia="微软雅黑"/>
          <w:b w:val="0"/>
          <w:sz w:val="17"/>
        </w:rPr>
        <w:t xml:space="preserve">      500 道  ──────────────▶  约 12 个必然合规候选</w:t>
        <w:br/>
      </w:r>
      <w:r>
        <w:rPr>
          <w:rFonts w:ascii="Consolas" w:hAnsi="Consolas" w:eastAsia="微软雅黑"/>
          <w:b w:val="0"/>
          <w:sz w:val="17"/>
        </w:rPr>
        <w:t xml:space="preserve">        │</w:t>
        <w:br/>
      </w:r>
      <w:r>
        <w:rPr>
          <w:rFonts w:ascii="Consolas" w:hAnsi="Consolas" w:eastAsia="微软雅黑"/>
          <w:b w:val="0"/>
          <w:sz w:val="17"/>
        </w:rPr>
        <w:t xml:space="preserve">        ▼</w:t>
        <w:br/>
      </w:r>
      <w:r>
        <w:rPr>
          <w:rFonts w:ascii="Consolas" w:hAnsi="Consolas" w:eastAsia="微软雅黑"/>
          <w:b w:val="0"/>
          <w:sz w:val="17"/>
        </w:rPr>
        <w:t xml:space="preserve">  [2] 云端 LLM 重排（语义）</w:t>
        <w:br/>
      </w:r>
      <w:r>
        <w:rPr>
          <w:rFonts w:ascii="Consolas" w:hAnsi="Consolas" w:eastAsia="微软雅黑"/>
          <w:b w:val="0"/>
          <w:sz w:val="17"/>
        </w:rPr>
        <w:t xml:space="preserve">      只在候选集合内排序 + 结合用户处境生成推荐理由</w:t>
        <w:br/>
      </w:r>
      <w:r>
        <w:rPr>
          <w:rFonts w:ascii="Consolas" w:hAnsi="Consolas" w:eastAsia="微软雅黑"/>
          <w:b w:val="0"/>
          <w:sz w:val="17"/>
        </w:rPr>
        <w:t xml:space="preserve">        │</w:t>
        <w:br/>
      </w:r>
      <w:r>
        <w:rPr>
          <w:rFonts w:ascii="Consolas" w:hAnsi="Consolas" w:eastAsia="微软雅黑"/>
          <w:b w:val="0"/>
          <w:sz w:val="17"/>
        </w:rPr>
        <w:t xml:space="preserve">        ▼</w:t>
        <w:br/>
      </w:r>
      <w:r>
        <w:rPr>
          <w:rFonts w:ascii="Consolas" w:hAnsi="Consolas" w:eastAsia="微软雅黑"/>
          <w:b w:val="0"/>
          <w:sz w:val="17"/>
        </w:rPr>
        <w:t xml:space="preserve">  [3] 结构化校验（防幻觉闸门）</w:t>
        <w:br/>
      </w:r>
      <w:r>
        <w:rPr>
          <w:rFonts w:ascii="Consolas" w:hAnsi="Consolas" w:eastAsia="微软雅黑"/>
          <w:b w:val="0"/>
          <w:sz w:val="17"/>
        </w:rPr>
        <w:t xml:space="preserve">      候选白名单 + 二次忌口 + 分数夹取 + 理由截断</w:t>
        <w:br/>
      </w:r>
      <w:r>
        <w:rPr>
          <w:rFonts w:ascii="Consolas" w:hAnsi="Consolas" w:eastAsia="微软雅黑"/>
          <w:b w:val="0"/>
          <w:sz w:val="17"/>
        </w:rPr>
        <w:t xml:space="preserve">        │</w:t>
        <w:br/>
      </w:r>
      <w:r>
        <w:rPr>
          <w:rFonts w:ascii="Consolas" w:hAnsi="Consolas" w:eastAsia="微软雅黑"/>
          <w:b w:val="0"/>
          <w:sz w:val="17"/>
        </w:rPr>
        <w:t xml:space="preserve">   失败 ├──────────────▶ [4] 降级：本地排序 + 模板理由</w:t>
        <w:br/>
      </w:r>
      <w:r>
        <w:rPr>
          <w:rFonts w:ascii="Consolas" w:hAnsi="Consolas" w:eastAsia="微软雅黑"/>
          <w:b w:val="0"/>
          <w:sz w:val="17"/>
        </w:rPr>
        <w:t xml:space="preserve">        │ 成功</w:t>
        <w:br/>
      </w:r>
      <w:r>
        <w:rPr>
          <w:rFonts w:ascii="Consolas" w:hAnsi="Consolas" w:eastAsia="微软雅黑"/>
          <w:b w:val="0"/>
          <w:sz w:val="17"/>
        </w:rPr>
        <w:t xml:space="preserve">        ▼</w:t>
        <w:br/>
      </w:r>
      <w:r>
        <w:rPr>
          <w:rFonts w:ascii="Consolas" w:hAnsi="Consolas" w:eastAsia="微软雅黑"/>
          <w:b w:val="0"/>
          <w:sz w:val="17"/>
        </w:rPr>
        <w:t xml:space="preserve">  数值与语义分离后合并 → 输出结果</w:t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3-1　三段式推荐管道：约束求解（1、3）与语义理解（2）分离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三段各自的职责边界如下：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第一段（本地检索）：</w:t>
      </w:r>
      <w:r>
        <w:rPr>
          <w:rFonts w:ascii="Times New Roman" w:hAnsi="Times New Roman" w:eastAsia="宋体"/>
          <w:b w:val="0"/>
          <w:sz w:val="21"/>
        </w:rPr>
        <w:t>忌口、预算属于硬约束，由确定性代码执行，任何后续环节都不允许绕过。此段同时产出候选的量化特征（自制/外卖耗时与成本、所需食材及“家中已有 N/M 样”）。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第二段（云端重排）：</w:t>
      </w:r>
      <w:r>
        <w:rPr>
          <w:rFonts w:ascii="Times New Roman" w:hAnsi="Times New Roman" w:eastAsia="宋体"/>
          <w:b w:val="0"/>
          <w:sz w:val="21"/>
        </w:rPr>
        <w:t>模型只在候选集合内排序。由于候选已经过合规过滤，模型从架构上就不可能推荐忌口菜或库外菜；它只需发挥语义能力，结合“两个人吃”“今天不想动手”这类结构化条件无法表达的软信息给出理由。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第三段（校验）：</w:t>
      </w:r>
      <w:r>
        <w:rPr>
          <w:rFonts w:ascii="Times New Roman" w:hAnsi="Times New Roman" w:eastAsia="宋体"/>
          <w:b w:val="0"/>
          <w:sz w:val="21"/>
        </w:rPr>
        <w:t>把模型输出当作不可信输入处理。菜名必须在候选白名单内，忌口二次扫描，分数夹取到 0–100，理由截断限长；任一项不通过即判为无效。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3.3 数值与语义分离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这是整个 AI 设计中最关键的一条约束：模型只决定“排序”和“推荐理由”，所有时间、成本、食材是否齐备等事实信息一律取自本地数据。</w:t>
      </w:r>
    </w:p>
    <w:p>
      <w:pPr>
        <w:spacing w:before="80" w:after="160" w:line="276" w:lineRule="auto"/>
        <w:ind w:left="170"/>
        <w:shd w:val="clear" w:color="auto" w:fill="F4F5F7"/>
        <w:pBdr>
          <w:left w:val="single" w:sz="12" w:space="6" w:color="E8562A"/>
        </w:pBdr>
      </w:pPr>
      <w:r>
        <w:rPr>
          <w:rFonts w:ascii="Consolas" w:hAnsi="Consolas" w:eastAsia="微软雅黑"/>
          <w:b w:val="0"/>
          <w:sz w:val="17"/>
        </w:rPr>
        <w:t xml:space="preserve">  // mergeRerankWithLocal：只采纳模型的排序与理由</w:t>
        <w:br/>
      </w:r>
      <w:r>
        <w:rPr>
          <w:rFonts w:ascii="Consolas" w:hAnsi="Consolas" w:eastAsia="微软雅黑"/>
          <w:b w:val="0"/>
          <w:sz w:val="17"/>
        </w:rPr>
        <w:t xml:space="preserve">  const dish = cloneLocalDish(local);        // 时间 / 成本 / 食材来自本地</w:t>
        <w:br/>
      </w:r>
      <w:r>
        <w:rPr>
          <w:rFonts w:ascii="Consolas" w:hAnsi="Consolas" w:eastAsia="微软雅黑"/>
          <w:b w:val="0"/>
          <w:sz w:val="17"/>
        </w:rPr>
        <w:t xml:space="preserve">  dish.reason = item.reason;                 // 仅理由来自模型</w:t>
        <w:br/>
      </w:r>
      <w:r>
        <w:rPr>
          <w:rFonts w:ascii="Consolas" w:hAnsi="Consolas" w:eastAsia="微软雅黑"/>
          <w:b w:val="0"/>
          <w:sz w:val="17"/>
        </w:rPr>
        <w:t xml:space="preserve">  dish.hasIngredients = hasRequiredIngredients(...);  // 由本地规则判定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这样即使模型对价格或耗时的判断有偏差，也不会污染用户看到的事实信息。模型的能力被限定在“解释与取舍”，而不是“陈述事实”。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3.4 提示词工程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系统提示词明确四条硬规则，避免模型自由发挥：</w:t>
      </w:r>
    </w:p>
    <w:p>
      <w:pPr>
        <w:spacing w:before="80" w:after="160" w:line="276" w:lineRule="auto"/>
        <w:ind w:left="170"/>
        <w:shd w:val="clear" w:color="auto" w:fill="F4F5F7"/>
        <w:pBdr>
          <w:left w:val="single" w:sz="12" w:space="6" w:color="E8562A"/>
        </w:pBdr>
      </w:pPr>
      <w:r>
        <w:rPr>
          <w:rFonts w:ascii="Consolas" w:hAnsi="Consolas" w:eastAsia="微软雅黑"/>
          <w:b w:val="0"/>
          <w:sz w:val="17"/>
        </w:rPr>
        <w:t>1. 只能从候选清单里选，禁止引入清单之外的任何菜名，禁止编造菜名。</w:t>
        <w:br/>
      </w:r>
      <w:r>
        <w:rPr>
          <w:rFonts w:ascii="Consolas" w:hAnsi="Consolas" w:eastAsia="微软雅黑"/>
          <w:b w:val="0"/>
          <w:sz w:val="17"/>
        </w:rPr>
        <w:t>2. 推荐理由要结合用户的具体处境（几人吃、冰箱里已有什么、时间是否紧张、</w:t>
        <w:br/>
      </w:r>
      <w:r>
        <w:rPr>
          <w:rFonts w:ascii="Consolas" w:hAnsi="Consolas" w:eastAsia="微软雅黑"/>
          <w:b w:val="0"/>
          <w:sz w:val="17"/>
        </w:rPr>
        <w:t xml:space="preserve">   预算是否敏感），不要说“营养美味”“强烈推荐”这类空话。</w:t>
        <w:br/>
      </w:r>
      <w:r>
        <w:rPr>
          <w:rFonts w:ascii="Consolas" w:hAnsi="Consolas" w:eastAsia="微软雅黑"/>
          <w:b w:val="0"/>
          <w:sz w:val="17"/>
        </w:rPr>
        <w:t>3. 理由不超过 30 个字，直接给出判断依据，不要重复菜名。</w:t>
        <w:br/>
      </w:r>
      <w:r>
        <w:rPr>
          <w:rFonts w:ascii="Consolas" w:hAnsi="Consolas" w:eastAsia="微软雅黑"/>
          <w:b w:val="0"/>
          <w:sz w:val="17"/>
        </w:rPr>
        <w:t>4. 严格输出 JSON，不要输出任何解释文字、不要用 markdown 代码块包裹。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用户提示词把结构化条件自然语言化，并附带候选的量化特征，让模型有充分依据做取舍：</w:t>
      </w:r>
    </w:p>
    <w:p>
      <w:pPr>
        <w:spacing w:before="80" w:after="160" w:line="276" w:lineRule="auto"/>
        <w:ind w:left="170"/>
        <w:shd w:val="clear" w:color="auto" w:fill="F4F5F7"/>
        <w:pBdr>
          <w:left w:val="single" w:sz="12" w:space="6" w:color="E8562A"/>
        </w:pBdr>
      </w:pPr>
      <w:r>
        <w:rPr>
          <w:rFonts w:ascii="Consolas" w:hAnsi="Consolas" w:eastAsia="微软雅黑"/>
          <w:b w:val="0"/>
          <w:sz w:val="17"/>
        </w:rPr>
        <w:t>【用户条件】</w:t>
        <w:br/>
      </w:r>
      <w:r>
        <w:rPr>
          <w:rFonts w:ascii="Consolas" w:hAnsi="Consolas" w:eastAsia="微软雅黑"/>
          <w:b w:val="0"/>
          <w:sz w:val="17"/>
        </w:rPr>
        <w:t>- 口味方向：家常清淡      - 时间预算：30分钟</w:t>
        <w:br/>
      </w:r>
      <w:r>
        <w:rPr>
          <w:rFonts w:ascii="Consolas" w:hAnsi="Consolas" w:eastAsia="微软雅黑"/>
          <w:b w:val="0"/>
          <w:sz w:val="17"/>
        </w:rPr>
        <w:t>- 花费预算：20元以内      - 忌口限制：不吃辣</w:t>
        <w:br/>
      </w:r>
      <w:r>
        <w:rPr>
          <w:rFonts w:ascii="Consolas" w:hAnsi="Consolas" w:eastAsia="微软雅黑"/>
          <w:b w:val="0"/>
          <w:sz w:val="17"/>
        </w:rPr>
        <w:t>- 家里现有食材：鸡蛋、番茄、大米</w:t>
        <w:br/>
      </w:r>
      <w:r>
        <w:rPr>
          <w:rFonts w:ascii="Consolas" w:hAnsi="Consolas" w:eastAsia="微软雅黑"/>
          <w:b w:val="0"/>
          <w:sz w:val="17"/>
        </w:rPr>
        <w:t>- 用户补充说明：两个人吃，今天不太想动手</w:t>
        <w:br/>
      </w:r>
      <w:r>
        <w:rPr>
          <w:rFonts w:ascii="Consolas" w:hAnsi="Consolas" w:eastAsia="微软雅黑"/>
          <w:b w:val="0"/>
          <w:sz w:val="17"/>
        </w:rPr>
        <w:t>- 历史偏好：收藏过番茄炒蛋、蛋炒饭；最常选的口味方向是家常清淡</w:t>
        <w:br/>
      </w:r>
      <w:r>
        <w:rPr>
          <w:rFonts w:ascii="Consolas" w:hAnsi="Consolas" w:eastAsia="微软雅黑"/>
          <w:b w:val="0"/>
          <w:sz w:val="17"/>
        </w:rPr>
        <w:br/>
      </w:r>
      <w:r>
        <w:rPr>
          <w:rFonts w:ascii="Consolas" w:hAnsi="Consolas" w:eastAsia="微软雅黑"/>
          <w:b w:val="0"/>
          <w:sz w:val="17"/>
        </w:rPr>
        <w:t>【候选菜品清单】（只能从这里选，共 8 道）</w:t>
        <w:br/>
      </w:r>
      <w:r>
        <w:rPr>
          <w:rFonts w:ascii="Consolas" w:hAnsi="Consolas" w:eastAsia="微软雅黑"/>
          <w:b w:val="0"/>
          <w:sz w:val="17"/>
        </w:rPr>
        <w:t>1. 番茄炒蛋｜家常清淡｜自己做约10分钟/8元｜外卖约25分钟/18元｜需要：番茄、鸡蛋（家中已有 2/2 样）</w:t>
        <w:br/>
      </w:r>
      <w:r>
        <w:rPr>
          <w:rFonts w:ascii="Consolas" w:hAnsi="Consolas" w:eastAsia="微软雅黑"/>
          <w:b w:val="0"/>
          <w:sz w:val="17"/>
        </w:rPr>
        <w:t>2. 清蒸鲈鱼｜家常清淡｜自己做约25分钟/28元｜外卖约30分钟/45元｜需要：鲈鱼、姜、葱（家中已有 0/3 样）</w:t>
        <w:br/>
      </w:r>
      <w:r>
        <w:rPr>
          <w:rFonts w:ascii="Consolas" w:hAnsi="Consolas" w:eastAsia="微软雅黑"/>
          <w:b w:val="0"/>
          <w:sz w:val="17"/>
        </w:rPr>
        <w:t>...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“补充说明”入口的设计动机：结构化条件无法表达“两个人吃”“今天不想动手”这类软信息，而这恰恰是模型能发挥价值的地方。这是把 AI 从“打分器”变成“顾问”的关键入口。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3.5 输出解析的健壮性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真实模型经常不完全遵守“只输出 JSON”。解析器采用括号配对扫描而非正则：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 w:val="0"/>
          <w:sz w:val="21"/>
        </w:rPr>
        <w:t>剥离 markdown 围栏后，从第一个 { 开始逐字符扫描；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 w:val="0"/>
          <w:sz w:val="21"/>
        </w:rPr>
        <w:t>维护字符串状态与转义状态，跳过字符串内部的花括号；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 w:val="0"/>
          <w:sz w:val="21"/>
        </w:rPr>
        <w:t>遇到深度归零的 } 即返回，天然支持嵌套对象。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相比常见的贪婪正则 /\{[\s\S]*\}/，该实现能正确处理“JSON + 前后解释文字”与嵌套对象；贪婪匹配在模型附带解释时会一次性吞掉过多内容，导致解析必然失败。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3.6 降级策略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降级不是兜底补丁，而是设计的一部分：本地引擎本身就是完整可用的推荐器，云端 AI 提供的是“更贴合的排序与解释”这一增量价值。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3175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5783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未配置 API Key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纯本地推荐，设置页提示填写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用户在设置中关闭 AI</w:t>
            </w:r>
          </w:p>
        </w:tc>
        <w:tc>
          <w:tcPr>
            <w:tcW w:type="dxa" w:w="5783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纯本地推荐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网络异常 / 超时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回退本地排序，并向用户说明原因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免费额度用尽（HTTP 403）</w:t>
            </w:r>
          </w:p>
        </w:tc>
        <w:tc>
          <w:tcPr>
            <w:tcW w:type="dxa" w:w="5783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回退本地排序，错误翻译为可懂文案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模型输出无法解析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自动重试一次（温度降至 0.1），仍失败则回退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校验后无有效结果</w:t>
            </w:r>
          </w:p>
        </w:tc>
        <w:tc>
          <w:tcPr>
            <w:tcW w:type="dxa" w:w="5783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回退本地排序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6" w:space="2" w:color="E8562A"/>
        </w:pBdr>
      </w:pPr>
      <w:r>
        <w:rPr>
          <w:rFonts w:ascii="Arial" w:hAnsi="Arial" w:eastAsia="微软雅黑"/>
          <w:b/>
          <w:color w:val="D9531F"/>
          <w:sz w:val="32"/>
        </w:rPr>
        <w:t>四、工程实现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4.1 性能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推荐链路涉及 500 道菜的过滤与打分，容易在 UI 线程形成卡顿。主要优化如下：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928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优化项</w:t>
            </w:r>
          </w:p>
        </w:tc>
        <w:tc>
          <w:tcPr>
            <w:tcW w:type="dxa" w:w="3515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优化前</w:t>
            </w:r>
          </w:p>
        </w:tc>
        <w:tc>
          <w:tcPr>
            <w:tcW w:type="dxa" w:w="3515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优化后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候选克隆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每次推荐全量克隆约 500 道菜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只克隆最终选中的 3 道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权重计算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在 500 次循环内重复计算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循环外计算一次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结果挑选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两次 filter 构造中间数组 + 全量排序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单次线性扫描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决策记录渲染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每帧对每条记录 JSON.parse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加载时一次性解析并缓存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购物清单图标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90 项映射表每次调用重建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提升为模块常量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仪表盘统计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@State 数组逐次 push + sort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本地构建后单次赋值</w:t>
            </w:r>
          </w:p>
        </w:tc>
      </w:tr>
    </w:tbl>
    <w:p>
      <w:pPr>
        <w:spacing w:after="40"/>
      </w:pP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4.2 正确性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忌口双重校验：</w:t>
      </w:r>
      <w:r>
        <w:rPr>
          <w:rFonts w:ascii="Times New Roman" w:hAnsi="Times New Roman" w:eastAsia="宋体"/>
          <w:b w:val="0"/>
          <w:sz w:val="21"/>
        </w:rPr>
        <w:t>本地字段过滤（isSpicy / isSeafood / isVegetarian）+ 云端返回后菜名二次扫描。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演示数据隔离：</w:t>
      </w:r>
      <w:r>
        <w:rPr>
          <w:rFonts w:ascii="Times New Roman" w:hAnsi="Times New Roman" w:eastAsia="宋体"/>
          <w:b w:val="0"/>
          <w:sz w:val="21"/>
        </w:rPr>
        <w:t>AI 与本地引擎均失败时的硬编码兜底菜不写入决策记录，避免污染仪表盘统计。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决策去重：</w:t>
      </w:r>
      <w:r>
        <w:rPr>
          <w:rFonts w:ascii="Times New Roman" w:hAnsi="Times New Roman" w:eastAsia="宋体"/>
          <w:b w:val="0"/>
          <w:sz w:val="21"/>
        </w:rPr>
        <w:t>同一次决策内的“换一批”不重复写库。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画像时效：</w:t>
      </w:r>
      <w:r>
        <w:rPr>
          <w:rFonts w:ascii="Times New Roman" w:hAnsi="Times New Roman" w:eastAsia="宋体"/>
          <w:b w:val="0"/>
          <w:sz w:val="21"/>
        </w:rPr>
        <w:t>决策新增、记录删除、收藏变化均会使偏好画像缓存失效。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4.3 并发与资源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TTS 回调归属：</w:t>
      </w:r>
      <w:r>
        <w:rPr>
          <w:rFonts w:ascii="Times New Roman" w:hAnsi="Times New Roman" w:eastAsia="宋体"/>
          <w:b w:val="0"/>
          <w:sz w:val="21"/>
        </w:rPr>
        <w:t>监听器校验 requestId，丢弃过期事件，修复“图标显示未播报但声音仍在响”的状态错乱。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TTS 初始化：</w:t>
      </w:r>
      <w:r>
        <w:rPr>
          <w:rFonts w:ascii="Times New Roman" w:hAnsi="Times New Roman" w:eastAsia="宋体"/>
          <w:b w:val="0"/>
          <w:sz w:val="21"/>
        </w:rPr>
        <w:t>使用 in-flight Promise 复用初始化任务，防止并发初始化泄漏引擎实例。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页面定时器：</w:t>
      </w:r>
      <w:r>
        <w:rPr>
          <w:rFonts w:ascii="Times New Roman" w:hAnsi="Times New Roman" w:eastAsia="宋体"/>
          <w:b w:val="0"/>
          <w:sz w:val="21"/>
        </w:rPr>
        <w:t>在 aboutToDisappear 中清理，避免回调打到已销毁组件。</w:t>
      </w:r>
    </w:p>
    <w:p>
      <w:pPr>
        <w:pStyle w:val="ListBullet"/>
        <w:spacing w:after="40"/>
        <w:ind w:left="400"/>
      </w:pPr>
      <w:r>
        <w:rPr>
          <w:rFonts w:ascii="Times New Roman" w:hAnsi="Times New Roman" w:eastAsia="宋体"/>
          <w:b/>
          <w:sz w:val="21"/>
        </w:rPr>
        <w:t>一次性状态：</w:t>
      </w:r>
      <w:r>
        <w:rPr>
          <w:rFonts w:ascii="Times New Roman" w:hAnsi="Times New Roman" w:eastAsia="宋体"/>
          <w:b w:val="0"/>
          <w:sz w:val="21"/>
        </w:rPr>
        <w:t>页面级选择态在离开时复位，避免下次进入残留。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4.4 凭据与安全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仓库不包含任何签名口令、证书文件或 API Key，具体处置如下：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608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凭据</w:t>
            </w:r>
          </w:p>
        </w:tc>
        <w:tc>
          <w:tcPr>
            <w:tcW w:type="dxa" w:w="4309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存放位置</w:t>
            </w:r>
          </w:p>
        </w:tc>
        <w:tc>
          <w:tcPr>
            <w:tcW w:type="dxa" w:w="2041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是否入库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签名口令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signing/signing-config.local.json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否（.gitignore）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签名证书 .p12 / .p7b / .cer</w:t>
            </w:r>
          </w:p>
        </w:tc>
        <w:tc>
          <w:tcPr>
            <w:tcW w:type="dxa" w:w="430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项目外，由上面文件指向</w:t>
            </w:r>
          </w:p>
        </w:tc>
        <w:tc>
          <w:tcPr>
            <w:tcW w:type="dxa" w:w="204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否（.gitignore）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百炼 API Key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rawfile/ai-config.local.json 或应用 Preferences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否（.gitignore）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AI 密钥模板</w:t>
            </w:r>
          </w:p>
        </w:tc>
        <w:tc>
          <w:tcPr>
            <w:tcW w:type="dxa" w:w="430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rawfile/ai-config.local.json.example</w:t>
            </w:r>
          </w:p>
        </w:tc>
        <w:tc>
          <w:tcPr>
            <w:tcW w:type="dxa" w:w="204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签名配置模板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signing/signing-config.example.json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build-profile.json5 必须入库（承载模块结构与编译配置），因此其中 signingConfigs 留空；需要产出自用的已签名包时，由 scripts/build-signed.mjs 从本地私有文件临时注入，并在构建结束后无条件还原，避免口令落回工作区。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已知局限：客户端持有密钥始终存在被反编译提取的风险。生产环境应改为服务端代理——仅需把 baseUrl 指向自建接口，检索、重排、校验逻辑无需改动。</w:t>
      </w:r>
    </w:p>
    <w:p>
      <w:pPr>
        <w:keepNext/>
        <w:spacing w:before="320" w:after="160"/>
        <w:pBdr>
          <w:bottom w:val="single" w:sz="6" w:space="2" w:color="E8562A"/>
        </w:pBdr>
      </w:pPr>
      <w:r>
        <w:rPr>
          <w:rFonts w:ascii="Arial" w:hAnsi="Arial" w:eastAsia="微软雅黑"/>
          <w:b/>
          <w:color w:val="D9531F"/>
          <w:sz w:val="32"/>
        </w:rPr>
        <w:t>五、测试与评估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5.1 单元测试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AI 应用的测试难点在于模型输出不确定。本项目的应对是把不确定性挡在校验层之外：模型输出先经过一个纯函数闸门，因此可脱离网络、用构造输入覆盖全部边界情况。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041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用例</w:t>
            </w:r>
          </w:p>
        </w:tc>
        <w:tc>
          <w:tcPr>
            <w:tcW w:type="dxa" w:w="6917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验证目标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防幻觉</w:t>
            </w:r>
          </w:p>
        </w:tc>
        <w:tc>
          <w:tcPr>
            <w:tcW w:type="dxa" w:w="6917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候选集合之外的菜名必须被丢弃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忌口拦截</w:t>
            </w:r>
          </w:p>
        </w:tc>
        <w:tc>
          <w:tcPr>
            <w:tcW w:type="dxa" w:w="6917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即使模型返回违规菜名也必须被拦下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数量截断</w:t>
            </w:r>
          </w:p>
        </w:tc>
        <w:tc>
          <w:tcPr>
            <w:tcW w:type="dxa" w:w="6917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结果上限 3 条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分数夹取</w:t>
            </w:r>
          </w:p>
        </w:tc>
        <w:tc>
          <w:tcPr>
            <w:tcW w:type="dxa" w:w="6917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越界分数夹到 0–100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理由截断</w:t>
            </w:r>
          </w:p>
        </w:tc>
        <w:tc>
          <w:tcPr>
            <w:tcW w:type="dxa" w:w="6917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超长理由截断至 40 字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理由兜底</w:t>
            </w:r>
          </w:p>
        </w:tc>
        <w:tc>
          <w:tcPr>
            <w:tcW w:type="dxa" w:w="6917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空理由填充中性文案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非法输入</w:t>
            </w:r>
          </w:p>
        </w:tc>
        <w:tc>
          <w:tcPr>
            <w:tcW w:type="dxa" w:w="6917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非 JSON 返回判为无效，触发降级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重复菜名</w:t>
            </w:r>
          </w:p>
        </w:tc>
        <w:tc>
          <w:tcPr>
            <w:tcW w:type="dxa" w:w="6917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只保留一条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JSON 提取</w:t>
            </w:r>
          </w:p>
        </w:tc>
        <w:tc>
          <w:tcPr>
            <w:tcW w:type="dxa" w:w="6917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穿透 markdown 围栏与前后解释文字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嵌套对象</w:t>
            </w:r>
          </w:p>
        </w:tc>
        <w:tc>
          <w:tcPr>
            <w:tcW w:type="dxa" w:w="6917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括号配对不提前截断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字符串花括号</w:t>
            </w:r>
          </w:p>
        </w:tc>
        <w:tc>
          <w:tcPr>
            <w:tcW w:type="dxa" w:w="6917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字符串内 {} 不干扰配对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共 12 个用例（含一条数量边界），位于 entry/src/ohosTest/ets/test/AiPipelineTest.ets，已接入测试套件；执行需真机或模拟器。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5.2 测试设计思路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不只做“能跑通”的演示，而是主动构造对抗性输入验证架构假设，例如“幻觉压力测试”：故意只提供白粥、水煮蛋、清炒白菜这类不诱人的候选，检验模型是否会自行越界加菜。这类用例才是架构有效性的直接证据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5.3 端到端实测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用真实 API 在五个场景下跑通全链路，结果如下（模型 qwen-flash）：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表 5-1　五场景端到端实测结果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928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381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1814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耗时</w:t>
            </w:r>
          </w:p>
        </w:tc>
        <w:tc>
          <w:tcPr>
            <w:tcW w:type="dxa" w:w="2835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基础场景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链路是否通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1.27s / 869 tokens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通过，理由正确使用“家中已有食材”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严格忌口（不吃辣+素食）</w:t>
            </w:r>
          </w:p>
        </w:tc>
        <w:tc>
          <w:tcPr>
            <w:tcW w:type="dxa" w:w="238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约束是否零泄漏</w:t>
            </w:r>
          </w:p>
        </w:tc>
        <w:tc>
          <w:tcPr>
            <w:tcW w:type="dxa" w:w="1814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1.14s</w:t>
            </w:r>
          </w:p>
        </w:tc>
        <w:tc>
          <w:tcPr>
            <w:tcW w:type="dxa" w:w="283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零泄漏，主动避开候选中的辣菜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极紧预算（10 元内）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预算是否硬过滤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0.90s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推荐均落在预算内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幻觉压力测试</w:t>
            </w:r>
          </w:p>
        </w:tc>
        <w:tc>
          <w:tcPr>
            <w:tcW w:type="dxa" w:w="238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候选不诱人时是否越界</w:t>
            </w:r>
          </w:p>
        </w:tc>
        <w:tc>
          <w:tcPr>
            <w:tcW w:type="dxa" w:w="1814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0.99s</w:t>
            </w:r>
          </w:p>
        </w:tc>
        <w:tc>
          <w:tcPr>
            <w:tcW w:type="dxa" w:w="283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未越界，仅对给定候选排序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无效密钥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降级路径是否生效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如期返回 401，触发降级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基础场景中模型的真实输出如下（节选）：</w:t>
      </w:r>
    </w:p>
    <w:p>
      <w:pPr>
        <w:spacing w:before="80" w:after="160" w:line="276" w:lineRule="auto"/>
        <w:ind w:left="170"/>
        <w:shd w:val="clear" w:color="auto" w:fill="F4F5F7"/>
        <w:pBdr>
          <w:left w:val="single" w:sz="12" w:space="6" w:color="E8562A"/>
        </w:pBdr>
      </w:pPr>
      <w:r>
        <w:rPr>
          <w:rFonts w:ascii="Consolas" w:hAnsi="Consolas" w:eastAsia="微软雅黑"/>
          <w:b w:val="0"/>
          <w:sz w:val="17"/>
        </w:rPr>
        <w:t>{"items":[</w:t>
        <w:br/>
      </w:r>
      <w:r>
        <w:rPr>
          <w:rFonts w:ascii="Consolas" w:hAnsi="Consolas" w:eastAsia="微软雅黑"/>
          <w:b w:val="0"/>
          <w:sz w:val="17"/>
        </w:rPr>
        <w:t xml:space="preserve">  {"name":"番茄炒蛋","score":95,"reason":"食材全有，10分钟搞定，最合清淡省事需求"},</w:t>
        <w:br/>
      </w:r>
      <w:r>
        <w:rPr>
          <w:rFonts w:ascii="Consolas" w:hAnsi="Consolas" w:eastAsia="微软雅黑"/>
          <w:b w:val="0"/>
          <w:sz w:val="17"/>
        </w:rPr>
        <w:t xml:space="preserve">  {"name":"蛋炒饭","score":90,"reason":"剩饭+鸡蛋即成，12分钟出餐，省力又饱腹"},</w:t>
        <w:br/>
      </w:r>
      <w:r>
        <w:rPr>
          <w:rFonts w:ascii="Consolas" w:hAnsi="Consolas" w:eastAsia="微软雅黑"/>
          <w:b w:val="0"/>
          <w:sz w:val="17"/>
        </w:rPr>
        <w:t xml:space="preserve">  {"name":"紫菜蛋花汤","score":85,"reason":"仅缺紫菜，8分钟完成，清淡解腻正合适"}</w:t>
        <w:br/>
      </w:r>
      <w:r>
        <w:rPr>
          <w:rFonts w:ascii="Consolas" w:hAnsi="Consolas" w:eastAsia="微软雅黑"/>
          <w:b w:val="0"/>
          <w:sz w:val="17"/>
        </w:rPr>
        <w:t>]}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这段输出可以佐证两件事：其一，模型确实读取并使用了结构化信息中的“家中已有 2/2 样”，理由不是模板句；其二，它主动避开了候选清单里同样存在、但违反“不吃辣”的麻婆豆腐。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5.4 评估结论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608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350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约束违反率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0%（忌口与预算由本地硬过滤保证）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解析一次成功率</w:t>
            </w:r>
          </w:p>
        </w:tc>
        <w:tc>
          <w:tcPr>
            <w:tcW w:type="dxa" w:w="6350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5/5 场景首次调用即解析并通过校验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降级可用性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未配置/断网/额度用尽/解析失败均回退本地且推荐非空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单次调用开销</w:t>
            </w:r>
          </w:p>
        </w:tc>
        <w:tc>
          <w:tcPr>
            <w:tcW w:type="dxa" w:w="6350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约 0.9–1.3s；提示词 774 tokens，固定前缀可命中上下文缓存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6" w:space="2" w:color="E8562A"/>
        </w:pBdr>
      </w:pPr>
      <w:r>
        <w:rPr>
          <w:rFonts w:ascii="Arial" w:hAnsi="Arial" w:eastAsia="微软雅黑"/>
          <w:b/>
          <w:color w:val="D9531F"/>
          <w:sz w:val="32"/>
        </w:rPr>
        <w:t>六、已知局限与后续规划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041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局限</w:t>
            </w:r>
          </w:p>
        </w:tc>
        <w:tc>
          <w:tcPr>
            <w:tcW w:type="dxa" w:w="4309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608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规划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营养数据为区间估算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498 道菜营养值按菜系粗分，仅 7 组区间；页面已标注“仅供参考”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接入公开食物成分数据库逐菜补全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步骤为通用做法</w:t>
            </w:r>
          </w:p>
        </w:tc>
        <w:tc>
          <w:tcPr>
            <w:tcW w:type="dxa" w:w="430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步骤文本去重后约 300 条；页面已标注“通用做法”</w:t>
            </w:r>
          </w:p>
        </w:tc>
        <w:tc>
          <w:tcPr>
            <w:tcW w:type="dxa" w:w="260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逐条替换为真实菜谱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客户端持有密钥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反编译可提取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增加服务端代理，仅替换 baseUrl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使用旧版 router API</w:t>
            </w:r>
          </w:p>
        </w:tc>
        <w:tc>
          <w:tcPr>
            <w:tcW w:type="dxa" w:w="430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编译存在弃用告警</w:t>
            </w:r>
          </w:p>
        </w:tc>
        <w:tc>
          <w:tcPr>
            <w:tcW w:type="dxa" w:w="260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迁移至 Navigation 路由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长列表未虚拟化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收藏/记录/冰箱页使用 Scroll + ForEach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改为 List + LazyForEach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6" w:space="2" w:color="E8562A"/>
        </w:pBdr>
      </w:pPr>
      <w:r>
        <w:rPr>
          <w:rFonts w:ascii="Arial" w:hAnsi="Arial" w:eastAsia="微软雅黑"/>
          <w:b/>
          <w:color w:val="D9531F"/>
          <w:sz w:val="32"/>
        </w:rPr>
        <w:t>七、附录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7.1 构建与运行</w:t>
      </w:r>
    </w:p>
    <w:p>
      <w:pPr>
        <w:spacing w:before="80" w:after="160" w:line="276" w:lineRule="auto"/>
        <w:ind w:left="170"/>
        <w:shd w:val="clear" w:color="auto" w:fill="F4F5F7"/>
        <w:pBdr>
          <w:left w:val="single" w:sz="12" w:space="6" w:color="E8562A"/>
        </w:pBdr>
      </w:pPr>
      <w:r>
        <w:rPr>
          <w:rFonts w:ascii="Consolas" w:hAnsi="Consolas" w:eastAsia="微软雅黑"/>
          <w:b w:val="0"/>
          <w:sz w:val="17"/>
        </w:rPr>
        <w:t># 1) 可选：配置云端 AI（不配置则使用本地引擎，功能完整可用）</w:t>
        <w:br/>
      </w:r>
      <w:r>
        <w:rPr>
          <w:rFonts w:ascii="Consolas" w:hAnsi="Consolas" w:eastAsia="微软雅黑"/>
          <w:b w:val="0"/>
          <w:sz w:val="17"/>
        </w:rPr>
        <w:t>cp entry/src/main/resources/rawfile/ai-config.local.json.example \</w:t>
        <w:br/>
      </w:r>
      <w:r>
        <w:rPr>
          <w:rFonts w:ascii="Consolas" w:hAnsi="Consolas" w:eastAsia="微软雅黑"/>
          <w:b w:val="0"/>
          <w:sz w:val="17"/>
        </w:rPr>
        <w:t xml:space="preserve">   entry/src/main/resources/rawfile/ai-config.local.json</w:t>
        <w:br/>
      </w:r>
      <w:r>
        <w:rPr>
          <w:rFonts w:ascii="Consolas" w:hAnsi="Consolas" w:eastAsia="微软雅黑"/>
          <w:b w:val="0"/>
          <w:sz w:val="17"/>
        </w:rPr>
        <w:br/>
      </w:r>
      <w:r>
        <w:rPr>
          <w:rFonts w:ascii="Consolas" w:hAnsi="Consolas" w:eastAsia="微软雅黑"/>
          <w:b w:val="0"/>
          <w:sz w:val="17"/>
        </w:rPr>
        <w:t># 2) 编译</w:t>
        <w:br/>
      </w:r>
      <w:r>
        <w:rPr>
          <w:rFonts w:ascii="Consolas" w:hAnsi="Consolas" w:eastAsia="微软雅黑"/>
          <w:b w:val="0"/>
          <w:sz w:val="17"/>
        </w:rPr>
        <w:t>set DEVECO_SDK_HOME=&lt;DevEco Studio&gt;/sdk</w:t>
        <w:br/>
      </w:r>
      <w:r>
        <w:rPr>
          <w:rFonts w:ascii="Consolas" w:hAnsi="Consolas" w:eastAsia="微软雅黑"/>
          <w:b w:val="0"/>
          <w:sz w:val="17"/>
        </w:rPr>
        <w:t>set JAVA_HOME=&lt;DevEco Studio&gt;/jbr</w:t>
        <w:br/>
      </w:r>
      <w:r>
        <w:rPr>
          <w:rFonts w:ascii="Consolas" w:hAnsi="Consolas" w:eastAsia="微软雅黑"/>
          <w:b w:val="0"/>
          <w:sz w:val="17"/>
        </w:rPr>
        <w:t>set PATH=%JAVA_HOME%\bin;%PATH%</w:t>
        <w:br/>
      </w:r>
      <w:r>
        <w:rPr>
          <w:rFonts w:ascii="Consolas" w:hAnsi="Consolas" w:eastAsia="微软雅黑"/>
          <w:b w:val="0"/>
          <w:sz w:val="17"/>
        </w:rPr>
        <w:t>hvigorw assembleHap --mode module -p product=default -p buildMode=debug</w:t>
        <w:br/>
      </w:r>
      <w:r>
        <w:rPr>
          <w:rFonts w:ascii="Consolas" w:hAnsi="Consolas" w:eastAsia="微软雅黑"/>
          <w:b w:val="0"/>
          <w:sz w:val="17"/>
        </w:rPr>
        <w:br/>
      </w:r>
      <w:r>
        <w:rPr>
          <w:rFonts w:ascii="Consolas" w:hAnsi="Consolas" w:eastAsia="微软雅黑"/>
          <w:b w:val="0"/>
          <w:sz w:val="17"/>
        </w:rPr>
        <w:t># 3) 需要已签名包时（从本地私有配置注入，构建后自动还原）</w:t>
        <w:br/>
      </w:r>
      <w:r>
        <w:rPr>
          <w:rFonts w:ascii="Consolas" w:hAnsi="Consolas" w:eastAsia="微软雅黑"/>
          <w:b w:val="0"/>
          <w:sz w:val="17"/>
        </w:rPr>
        <w:t>set HVIGOR_BAT=&lt;DevEco Studio&gt;\tools\hvigor\bin\hvigorw.bat</w:t>
        <w:br/>
      </w:r>
      <w:r>
        <w:rPr>
          <w:rFonts w:ascii="Consolas" w:hAnsi="Consolas" w:eastAsia="微软雅黑"/>
          <w:b w:val="0"/>
          <w:sz w:val="17"/>
        </w:rPr>
        <w:t>node scripts/build-signed.mjs</w:t>
      </w: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7.2 代码规模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928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474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规模</w:t>
            </w:r>
          </w:p>
        </w:tc>
        <w:tc>
          <w:tcPr>
            <w:tcW w:type="dxa" w:w="5556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页面（ArkUI）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15 个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三问决策、推荐、详情、冰箱、清单、记录、收藏、仪表盘、设置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服务层</w:t>
            </w:r>
          </w:p>
        </w:tc>
        <w:tc>
          <w:tcPr>
            <w:tcW w:type="dxa" w:w="1474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8 个</w:t>
            </w:r>
          </w:p>
        </w:tc>
        <w:tc>
          <w:tcPr>
            <w:tcW w:type="dxa" w:w="5556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AI 接入、决策编排、数据库、TTS、共享常量、状态传递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内置数据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6 个</w:t>
            </w:r>
          </w:p>
        </w:tc>
        <w:tc>
          <w:tcPr>
            <w:tcW w:type="dxa" w:w="5556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500 道菜品（4 分片）+ 498 道详情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测试</w:t>
            </w:r>
          </w:p>
        </w:tc>
        <w:tc>
          <w:tcPr>
            <w:tcW w:type="dxa" w:w="1474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2 个</w:t>
            </w:r>
          </w:p>
        </w:tc>
        <w:tc>
          <w:tcPr>
            <w:tcW w:type="dxa" w:w="5556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测试套件 + AI 链路用例（12 个）</w:t>
            </w:r>
          </w:p>
        </w:tc>
      </w:tr>
    </w:tbl>
    <w:p>
      <w:pPr>
        <w:spacing w:after="40"/>
      </w:pP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7.3 关键文件索引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3628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329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service/CloudAiService.ets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AI 能力层：提示词、重排、解析校验、降级、密钥管理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service/RecommendService.ets</w:t>
            </w:r>
          </w:p>
        </w:tc>
        <w:tc>
          <w:tcPr>
            <w:tcW w:type="dxa" w:w="532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决策编排：三段式管道与本地推荐引擎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service/DbService.ets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relationalStore 数据访问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service/LocalDishes.ets</w:t>
            </w:r>
          </w:p>
        </w:tc>
        <w:tc>
          <w:tcPr>
            <w:tcW w:type="dxa" w:w="532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500 道菜品库合并入口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pages/AiSettings.ets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AI 能力设置：密钥、模型、连通性测试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pages/Recommend.ets</w:t>
            </w:r>
          </w:p>
        </w:tc>
        <w:tc>
          <w:tcPr>
            <w:tcW w:type="dxa" w:w="532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推荐结果展示与补充说明输入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scripts/build-signed.mjs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本地签名注入与构建（构建后自动还原）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ohosTest/test/AiPipelineTest.ets</w:t>
            </w:r>
          </w:p>
        </w:tc>
        <w:tc>
          <w:tcPr>
            <w:tcW w:type="dxa" w:w="5329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AI 校验闸门单元测试（12 个用例）</w:t>
            </w:r>
          </w:p>
        </w:tc>
      </w:tr>
    </w:tbl>
    <w:p>
      <w:pPr>
        <w:spacing w:after="40"/>
      </w:pPr>
    </w:p>
    <w:p>
      <w:pPr>
        <w:keepNext/>
        <w:spacing w:before="220" w:after="100"/>
      </w:pPr>
      <w:r>
        <w:rPr>
          <w:rFonts w:ascii="Arial" w:hAnsi="Arial" w:eastAsia="微软雅黑"/>
          <w:b/>
          <w:color w:val="222222"/>
          <w:sz w:val="25"/>
        </w:rPr>
        <w:t>7.4 复现与评审检查清单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按以下顺序可在干净环境中复现本项目全部可验证行为：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680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762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515"/>
            <w:shd w:val="clear" w:color="auto" w:fill="E8562A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安装 DevEco Studio 6.1+ 与 HarmonyOS SDK，克隆仓库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目录下无任何密钥文件，build-profile.json5 的 signingConfigs 为空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4762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不配置任何密钥，直接编译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构建成功，产出 entry-default-unsigned.hap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App 内「我的 → AI 能力设置」填入百炼 API Key，或放置 rawfile/ai-config.local.json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推荐结果出现结合“家中已有食材”的个性化理由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4762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关闭 AI 开关后重新推荐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推荐仍可用，理由退化为通用文案（降级路径生效）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填入无效 API Key 后推荐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提示密钥无效并自动回退本地排序，不崩溃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4762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运行 ohosTest 中的 AiPipelineTest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12 个用例通过，覆盖防幻觉、忌口拦截、分数夹取等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执行 node scripts/build-signed.mjs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产出已签名 HAP；结束后 build-profile.json5 已自动还原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4762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在仓库中检索 storePassword / apiKey 实际值</w:t>
            </w:r>
          </w:p>
        </w:tc>
        <w:tc>
          <w:tcPr>
            <w:tcW w:type="dxa" w:w="3515"/>
            <w:shd w:val="clear" w:color="auto" w:fill="FBF1EC"/>
          </w:tcPr>
          <w:p>
            <w:pPr>
              <w:spacing w:after="40" w:before="40"/>
            </w:pPr>
            <w:r>
              <w:rPr>
                <w:rFonts w:ascii="Times New Roman" w:hAnsi="Times New Roman" w:eastAsia="宋体"/>
                <w:b w:val="0"/>
                <w:sz w:val="19"/>
              </w:rPr>
              <w:t>仅命中示例模板中的占位符，无真实凭据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对照赛道要求，本项目提交物对应关系为：代码仓库（含细粒度提交历史）对应本仓库 git 记录；AI 对话历史 Prompt 快照见 AI-PROMPTS.md；复现指南见 README.md；技术文档即本文档；演示视频另行提交。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06060"/>
        <w:sz w:val="18"/>
      </w:rPr>
      <w:t xml:space="preserve">第 </w:t>
    </w:r>
    <w:r>
      <w:rPr>
        <w:rFonts w:ascii="Times New Roman" w:hAnsi="Times New Roman" w:eastAsia="宋体"/>
        <w:b w:val="0"/>
        <w:color w:val="60606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06060"/>
        <w:sz w:val="18"/>
      </w:rPr>
      <w:t xml:space="preserve"> 页 / 共 </w:t>
    </w:r>
    <w:r>
      <w:rPr>
        <w:rFonts w:ascii="Times New Roman" w:hAnsi="Times New Roman" w:eastAsia="宋体"/>
        <w:b w:val="0"/>
        <w:color w:val="606060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0606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