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использования cookie LABRICA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Настоящая Политика применяется к сайтам https://labrica.pro, https://app.labrica.pro, https://auth.labrica.pro и объясняет использование cookie, localStorage и аналогичных технических средств.</w:t>
      </w:r>
    </w:p>
    <w:p>
      <w:pPr>
        <w:pStyle w:val="Heading1"/>
      </w:pPr>
      <w:r>
        <w:t>1. Категории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Необходимые — авторизация, безопасность, работа сессии, сохранение технических настроек и выбора пользователя о cookie.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Функциональные — сохранение пользовательских параметров интерфейса.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Аналитические — Яндекс Метрика и собственная аналитика LABRICA для оценки посещаемости, использования функций и ошибок.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Маркетинговые — могут применяться только при фактическом подключении соответствующей технологии и наличии необходимого согласия.</w:t>
      </w:r>
    </w:p>
    <w:p>
      <w:pPr>
        <w:pStyle w:val="Heading1"/>
      </w:pPr>
      <w:r>
        <w:t>2. Яндекс Метрика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LABRICA использует Яндекс Метрику. По данным справки Яндекс Метрики сервис может устанавливать следующие браузерные идентификаторы; фактический набор зависит от конфигурации счётчика и браузера.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Идентификатор</w:t>
            </w:r>
          </w:p>
        </w:tc>
        <w:tc>
          <w:tcPr>
            <w:tcW w:type="dxa" w:w="2493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Тип</w:t>
            </w:r>
          </w:p>
        </w:tc>
        <w:tc>
          <w:tcPr>
            <w:tcW w:type="dxa" w:w="2493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Срок</w:t>
            </w:r>
          </w:p>
        </w:tc>
        <w:tc>
          <w:tcPr>
            <w:tcW w:type="dxa" w:w="2493"/>
            <w:shd w:fill="E8F5E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/>
            <w:r>
              <w:rPr>
                <w:rFonts w:ascii="Arial" w:hAnsi="Arial" w:eastAsia="Arial"/>
                <w:b/>
                <w:i w:val="0"/>
                <w:color w:val="171717"/>
                <w:sz w:val="18"/>
              </w:rPr>
              <w:t>Назначение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_ym_metrika_enabled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60 минут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проверка корректной установки cookie Метрики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_ym_isad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20 часов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определение наличия блокировщика рекламы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_ym_uid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 год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анонимный идентификатор посетителя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_ym_d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 год при серверном обновлении; фактический срок определяется Метрикой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дата первого визита/служебная информация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_ym_visorc_*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30 минут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работа Вебвизора, если он включён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gdpr / is_gdpr / is_gdpr_b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техническая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до 2 лет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техническое определение режима GDPR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yabs-sid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техническая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сессия браузера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идентификатор визита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yandexuid / yuidss / i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техническая/аналитическая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обычно 1 год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идентификация браузера сервисами Яндекса</w:t>
            </w:r>
          </w:p>
        </w:tc>
      </w:tr>
      <w:tr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ymex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аналитическая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1 год</w:t>
            </w:r>
          </w:p>
        </w:tc>
        <w:tc>
          <w:tcPr>
            <w:tcW w:type="dxa" w:w="249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7"/>
              </w:rPr>
              <w:t>служебные сведения для работы Метрики</w:t>
            </w:r>
          </w:p>
        </w:tc>
      </w:tr>
    </w:tbl>
    <w:p>
      <w:r>
        <w:rPr>
          <w:rFonts w:ascii="Arial" w:hAnsi="Arial" w:eastAsia="Arial"/>
          <w:b w:val="0"/>
          <w:i w:val="0"/>
          <w:color w:val="171717"/>
          <w:sz w:val="21"/>
        </w:rPr>
        <w:t>Яндекс Метрика также может использовать localStorage и sessionStorage. Актуальный перечень может изменяться самим сервисом Яндекса; LABRICA поддерживает эту Политику в актуальном состоянии при изменении своей конфигурации.</w:t>
      </w:r>
    </w:p>
    <w:p>
      <w:pPr>
        <w:pStyle w:val="Heading1"/>
      </w:pPr>
      <w:r>
        <w:t>3. Собственная аналитика LABRICA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Собственная аналитика может обрабатывать серверные события, внутренний user_id, тип действия, временную метку, технические параметры и показатели эффективности. Она не должна собирать больше данных, чем необходимо для аналитической задачи.</w:t>
      </w:r>
    </w:p>
    <w:p>
      <w:pPr>
        <w:pStyle w:val="Heading1"/>
      </w:pPr>
      <w:r>
        <w:t>4. Управление выбором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При первом посещении пользователь может выбрать «Принять все», «Только необходимые» или «Настроить». Выбор можно позднее изменить в «Настройки → Конфиденциальность → Cookie» либо средствами браузера.</w:t>
      </w:r>
    </w:p>
    <w:p>
      <w:pPr>
        <w:pStyle w:val="Heading1"/>
      </w:pPr>
      <w:r>
        <w:t>5. Контакты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По вопросам cookie и персональных данных: privacy@labrica.pro. Политика обработки данных: https://legal.labrica.pro/privacy.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