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Политика в отношении обработки персональных данных LABRICA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666666"/>
          <w:sz w:val="18"/>
        </w:rPr>
        <w:t>LABRICA · редакция от 28.09.2026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19A974"/>
          <w:sz w:val="14"/>
        </w:rPr>
        <w:t>━━━━━━━━━━━━━━━━━━━━━━━━━━━━━━━━━━━━━━━━━━</w:t>
      </w:r>
    </w:p>
    <w:p>
      <w:pPr>
        <w:pStyle w:val="Heading1"/>
      </w:pPr>
      <w:r>
        <w:t>1. Общие положения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1.1. Настоящая Политика определяет порядок обработки и защиты персональных данных пользователей сайтов https://labrica.pro, https://app.labrica.pro, https://auth.labrica.pro, https://legal.labrica.pro, а также связанных функций и интеграций LABRICA.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1.2. Оператор персональных данных: Индивидуальный предприниматель Байгот Сергей Русланович, ИНН 440120577981, ОГРНИП 323440000020443, дата государственной регистрации 26.09.2023, регистрирующий орган: Управление Федеральной налоговой службы по Костромской области, адрес: Костромская обл., г. Кострома, мкр. Давыдовский - 2, д. 5, кв. 13. Email по вопросам персональных данных: privacy@labrica.pro.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1.3. Политика разработана с учётом Федерального закона от 27.07.2006 № 152-ФЗ «О персональных данных» и иных применимых норм законодательства Российской Федерации.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1.4. Когда для конкретной обработки требуется согласие, LABRICA получает его отдельно от пользовательского соглашения, оферты, рекламного согласия и иных документов.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1.5. В отношении персональных данных клиентов и иных третьих лиц, загружаемых корпоративным пользователем для обработки в его интересах, LABRICA может действовать как лицо, обрабатывающее персональные данные по поручению такого пользователя. Условия такого поручения установлены отдельным документом «Поручение на обработку персональных данных».</w:t>
      </w:r>
    </w:p>
    <w:p>
      <w:pPr>
        <w:pStyle w:val="Heading1"/>
      </w:pPr>
      <w:r>
        <w:t>2. Категории субъектов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посетители сайта;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зарегистрированные пользователи и сотрудники команд;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представители юридических лиц и индивидуальных предпринимателей;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плательщики;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лица, обращающиеся в поддержку;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получатели сервисных, информационных и рекламных сообщений;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клиенты и иные третьи лица, сведения о которых пользователь законно передаёт LABRICA для обработки в рамках функций платформы.</w:t>
      </w:r>
    </w:p>
    <w:p>
      <w:pPr>
        <w:pStyle w:val="Heading1"/>
      </w:pPr>
      <w:r>
        <w:t>3. Состав обрабатываемых данных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фамилия, имя, отчество;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адрес электронной почты и номер телефона;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Telegram-идентификатор/username и сведения, необходимые для Telegram-уведомлений;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наименование организации, ИНН, адрес, должность и иные реквизиты, которые пользователь указывает в профиле;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идентификатор аккаунта, сведения о тарифе, команде и правах доступа;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IP-адрес, сведения о браузере, устройстве, операционной системе, датах и времени действий;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cookie, локальные идентификаторы и технические журналы;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сведения о платежах: сумма, дата, тариф, статус, идентификаторы операций; LABRICA не должна хранить полные реквизиты банковской карты, если это не требуется фактической схемой платёжного провайдера;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API-ключи, токены и иные данные интеграций, предоставленные пользователем для подключения внешних сервисов;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загруженные фотографии, видео, логотипы, брендбуки, документы, PDF, таблицы, ссылки, каталоги/списки товаров, тексты и иные материалы;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данные клиентов пользователя и иных третьих лиц, содержащиеся в законно загруженных материалах;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промпты, история запросов к AI, ответы AI, созданные тексты, изображения и видео;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сведения о публикациях, подключённых социальных сетях, просмотрах, переходах, конверсиях и иной аналитике, которую пользователь подключил к LABRICA.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9"/>
              </w:rPr>
              <w:t>Пользователь не должен загружать специальные категории персональных данных, биометрические данные для идентификации, медицинскую тайну и иные данные с особым режимом без необходимого законного основания и без явной необходимости для согласованной функции.</w:t>
            </w:r>
          </w:p>
        </w:tc>
      </w:tr>
    </w:tbl>
    <w:p>
      <w:pPr>
        <w:pStyle w:val="Heading1"/>
      </w:pPr>
      <w:r>
        <w:t>4. Цели и правовые основания</w:t>
      </w:r>
    </w:p>
    <w:p>
      <w:pPr>
        <w:pStyle w:val="Heading2"/>
      </w:pPr>
      <w:r>
        <w:t>4.1. Регистрация, авторизация и восстановление доступа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Создание и обслуживание аккаунта на auth.labrica.pro, проверка прав доступа, восстановление пароля, управление командой. Данные: ФИО, email, телефон, Telegram, сведения об организации и аккаунте. Основание: заключение и исполнение договора, закон, а в предусмотренных случаях — отдельное согласие.</w:t>
      </w:r>
    </w:p>
    <w:p>
      <w:pPr>
        <w:pStyle w:val="Heading2"/>
      </w:pPr>
      <w:r>
        <w:t>4.2. Предоставление функций LABRICA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Генерация и редактирование контента, календарь, согласование, публикация, контент-план, идеи, студия, A/B-тесты, аналитика и иные функции тарифа. Основание: исполнение договора.</w:t>
      </w:r>
    </w:p>
    <w:p>
      <w:pPr>
        <w:pStyle w:val="Heading2"/>
      </w:pPr>
      <w:r>
        <w:t>4.3. Интеграции и публикация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Подключение Telegram, VK, Instagram, Threads, YouTube, Дзен, TikTok, Одноклассники, Facebook, MAX, X и Pinterest, хранение необходимых токенов доступа и выполнение команд пользователя. Основание: исполнение договора и действие по прямой инструкции пользователя.</w:t>
      </w:r>
    </w:p>
    <w:p>
      <w:pPr>
        <w:pStyle w:val="Heading2"/>
      </w:pPr>
      <w:r>
        <w:t>4.4. Платежи и подписка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Оплата через интернет-эквайринг Точка Банка, управление автопродлением, возвратами и фискализацией. Основание: исполнение договора и выполнение обязанностей по бухгалтерскому, налоговому и кассовому законодательству.</w:t>
      </w:r>
    </w:p>
    <w:p>
      <w:pPr>
        <w:pStyle w:val="Heading2"/>
      </w:pPr>
      <w:r>
        <w:t>4.5. Сервисные сообщения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Отправка обязательных писем через Яндекс 360, а также сервисных Telegram-уведомлений: безопасность, входы, платежи, статусы генераций и публикаций. Основание: исполнение договора и законный интерес по обеспечению работы сервиса.</w:t>
      </w:r>
    </w:p>
    <w:p>
      <w:pPr>
        <w:pStyle w:val="Heading2"/>
      </w:pPr>
      <w:r>
        <w:t>4.6. Поддержка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Рассмотрение обращений через support@labrica.pro и внутреннюю форму поддержки. Основание: исполнение договора и рассмотрение обращений пользователя.</w:t>
      </w:r>
    </w:p>
    <w:p>
      <w:pPr>
        <w:pStyle w:val="Heading2"/>
      </w:pPr>
      <w:r>
        <w:t>4.7. Аналитика и развитие продукта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Собственная аналитика LABRICA и Яндекс Метрика для оценки использования интерфейса, ошибок и эффективности продукта. Необязательные аналитические технологии применяются с учётом выбранной модели согласия.</w:t>
      </w:r>
    </w:p>
    <w:p>
      <w:pPr>
        <w:pStyle w:val="Heading2"/>
      </w:pPr>
      <w:r>
        <w:t>4.8. Реклама и маркетинг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Рассылки о новых функциях, тарифах и предложениях по email и/или согласованным каналам. Основание: отдельное предварительное рекламное согласие.</w:t>
      </w:r>
    </w:p>
    <w:p>
      <w:pPr>
        <w:pStyle w:val="Heading2"/>
      </w:pPr>
      <w:r>
        <w:t>4.9. LABRICA AI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Хранение истории промптов и ответов в течение установленного срока; использование материалов для улучшения общей системы LABRICA AI — только при включённом добровольном переключателе, когда такая обработка требует разрешения пользователя.</w:t>
      </w:r>
    </w:p>
    <w:p>
      <w:pPr>
        <w:pStyle w:val="Heading2"/>
      </w:pPr>
      <w:r>
        <w:t>4.10. Безопасность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Предотвращение несанкционированного доступа, злоупотреблений, атак, мошенничества и расследование инцидентов. Данные: IP, технические журналы, события авторизации, идентификаторы устройств и интеграций.</w:t>
      </w:r>
    </w:p>
    <w:p>
      <w:pPr>
        <w:pStyle w:val="Heading1"/>
      </w:pPr>
      <w:r>
        <w:t>5. Пользовательские данные клиентов и роль LABRICA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5.1. Если бизнес-пользователь загружает персональные данные своих клиентов или иных третьих лиц исключительно для обработки в интересах этого пользователя, такой пользователь определяет цели и законные основания обработки и несёт ответственность за законность передачи данных LABRICA.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5.2. LABRICA обрабатывает такие данные только по документированным инструкциям пользователя и в объёме функций платформы, если закон не требует иного.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5.3. Подробные условия, перечень действий, требования к безопасности, субобработчикам и удалению установлены в документе «Поручение на обработку персональных данных».</w:t>
      </w:r>
    </w:p>
    <w:p>
      <w:pPr>
        <w:pStyle w:val="Heading1"/>
      </w:pPr>
      <w:r>
        <w:t>6. Внешние сервисы и получатели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Актуальный перечень основных сервисов опубликован по адресу https://legal.labrica.pro/processors. В него входят Selectel, Точка Банк и партнёр фискализации, Яндекс 360, Яндекс Метрика, OpenAI, Higgsfield и подключаемые пользователем социальные сети/платформы.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Каждому внешнему сервису передаётся только объём информации, необходимый для выбранной функции. По возможности прямые идентификаторы исключаются из AI-запросов и иных внешних операций.</w:t>
      </w:r>
    </w:p>
    <w:p>
      <w:pPr>
        <w:pStyle w:val="Heading1"/>
      </w:pPr>
      <w:r>
        <w:t>7. Локализация и инфраструктура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Основная серверная инфраструктура LABRICA и первичная база персональных данных размещаются у Selectel на территории Российской Федерации (Москва). При сборе персональных данных граждан РФ через интернет LABRICA организует первичную запись, систематизацию, накопление, хранение, уточнение и извлечение в базе данных на территории РФ в предусмотренном законом объёме.</w:t>
      </w:r>
    </w:p>
    <w:p>
      <w:pPr>
        <w:pStyle w:val="Heading1"/>
      </w:pPr>
      <w:r>
        <w:t>8. Трансграничная передача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Отдельные функции, в частности OpenAI, Higgsfield и иностранные социальные платформы, технически могут предполагать передачу информации за пределы Российской Федерации. Такая передача осуществляется только при наличии правового основания и после выполнения применимых требований законодательства РФ о трансграничной передаче персональных данных.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Если функция может быть выполнена без передачи прямых идентификаторов иностранному сервису, LABRICA использует минимизированный вариант. Пользователь не должен включать в AI-промпты избыточные персональные данные третьих лиц.</w:t>
      </w:r>
    </w:p>
    <w:p>
      <w:pPr>
        <w:pStyle w:val="Heading1"/>
      </w:pPr>
      <w:r>
        <w:t>9. Сроки хранения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F5E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171717"/>
                <w:sz w:val="18"/>
              </w:rPr>
              <w:t>Категория</w:t>
            </w:r>
          </w:p>
        </w:tc>
        <w:tc>
          <w:tcPr>
            <w:tcW w:type="dxa" w:w="4986"/>
            <w:shd w:fill="E8F5E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171717"/>
                <w:sz w:val="18"/>
              </w:rPr>
              <w:t>Срок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Данные аккаунта, профиля и договора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В течение действия аккаунта/договора и 3 года после прекращения, если закон не требует более длительного срока.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Платёжные и бухгалтерские документы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Не менее 5 лет либо иной обязательный срок, установленный применимым законодательством.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Технические журналы и события безопасности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12 месяцев, если более длительное хранение не требуется для расследования инцидента или исполнения закона.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Промпты и ответы LABRICA AI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12 месяцев с даты создания; пользователь может удалить историю раньше через интерфейс.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Пользовательские файлы и контент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До удаления пользователем или удаления аккаунта; остаточные копии в резервном контуре перезаписываются не позднее 30 дней, если закон не требует иного.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API-ключи и токены интеграций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До отключения соответствующей интеграции или удаления аккаунта; при компрометации — немедленная замена/удаление.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Обращения в поддержку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3 года после закрытия обращения.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Рекламное согласие и доказательство его получения/отзыва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До отзыва; доказательственные сведения могут храниться 3 года после отзыва или последней рассылки.</w:t>
            </w:r>
          </w:p>
        </w:tc>
      </w:tr>
      <w:tr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Cookie Яндекс Метрики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В соответствии с Политикой cookie и фактическими сроками, установленными соответствующими cookie.</w:t>
            </w:r>
          </w:p>
        </w:tc>
      </w:tr>
    </w:tbl>
    <w:p>
      <w:pPr>
        <w:pStyle w:val="Heading1"/>
      </w:pPr>
      <w:r>
        <w:t>10. Права пользователя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получить сведения об обработке своих данных, направив запрос на privacy@labrica.pro;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потребовать уточнения неточных данных;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потребовать блокирования или уничтожения данных при наличии законных оснований;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отозвать ранее данное согласие;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отказаться от рекламных сообщений;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удалить аккаунт, историю AI и пользовательские файлы через интерфейс, если сохранение не требуется законом;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скачать доступную для экспорта копию своих данных через функцию экспорта;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обжаловать действия Оператора в Роскомнадзор или суд.</w:t>
      </w:r>
    </w:p>
    <w:p>
      <w:pPr>
        <w:pStyle w:val="Heading1"/>
      </w:pPr>
      <w:r>
        <w:t>11. Защита данных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разграничение прав доступа и принцип минимально необходимого доступа;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аутентификация и контроль сессий;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защищённая передача данных по сетевым соединениям;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журналирование событий безопасности;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резервное копирование и восстановление;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контроль доступа к API-ключам и токенам;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обновление программного обеспечения и управление уязвимостями;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договорные требования к лицам, обрабатывающим данные по поручению;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регламент реагирования на инциденты и уведомления в предусмотренных законом случаях.</w:t>
      </w:r>
    </w:p>
    <w:p>
      <w:pPr>
        <w:pStyle w:val="Heading1"/>
      </w:pPr>
      <w:r>
        <w:t>12. Cookie и аналитика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Использование cookie регулируется Политикой cookie: https://legal.labrica.pro/cookies. Для Яндекс Метрики применяются идентификаторы браузера и локального хранилища согласно фактической конфигурации счётчика.</w:t>
      </w:r>
    </w:p>
    <w:p>
      <w:pPr>
        <w:pStyle w:val="Heading1"/>
      </w:pPr>
      <w:r>
        <w:t>13. Изменение Политики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Актуальная редакция постоянно доступна по адресу https://legal.labrica.pro/privacy. Существенные изменения могут дополнительно доводиться до зарегистрированных пользователей через интерфейс или сервисное сообщение.</w:t>
      </w:r>
    </w:p>
    <w:p>
      <w:pPr>
        <w:pStyle w:val="Heading1"/>
      </w:pPr>
      <w:r>
        <w:t>14. Контакты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Индивидуальный предприниматель Байгот Сергей Русланович</w:t>
        <w:br/>
        <w:t>ИНН 440120577981</w:t>
        <w:br/>
        <w:t>ОГРНИП 323440000020443</w:t>
        <w:br/>
        <w:t>Адрес: Костромская обл., г. Кострома, мкр. Давыдовский - 2, д. 5, кв. 13</w:t>
        <w:br/>
        <w:t>Email: privacy@labrica.pro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66666"/>
        <w:sz w:val="16"/>
      </w:rPr>
      <w:t>Редакция 28.09.2026  •  ИП Байгот Сергей Русланович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i w:val="0"/>
        <w:color w:val="19A974"/>
        <w:sz w:val="17"/>
      </w:rPr>
      <w:t>LABRICA  •  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9A97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