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Реквизиты LABRICA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666666"/>
          <w:sz w:val="18"/>
        </w:rPr>
        <w:t>LABRICA · редакция от 28.09.2026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9A974"/>
          <w:sz w:val="14"/>
        </w:rPr>
        <w:t>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F5E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171717"/>
                <w:sz w:val="18"/>
              </w:rPr>
              <w:t>Сведения</w:t>
            </w:r>
          </w:p>
        </w:tc>
        <w:tc>
          <w:tcPr>
            <w:tcW w:type="dxa" w:w="4986"/>
            <w:shd w:fill="E8F5E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171717"/>
                <w:sz w:val="18"/>
              </w:rPr>
              <w:t>Значение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Правообладатель и исполнитель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Индивидуальный предприниматель Байгот Сергей Русланович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ФИО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Байгот Сергей Русланович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Статус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Индивидуальный предприниматель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ИНН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440120577981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ОГРНИП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323440000020443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Дата государственной регистрации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26.09.2023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Регистрирующий орган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Управление Федеральной налоговой службы по Костромской области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Адрес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Костромская обл., г. Кострома, мкр. Давыдовский - 2, д. 5, кв. 13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НДС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Не предъявляется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Основной email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inbox@labrica.pro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Персональные данные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privacy@labrica.pro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Поддержка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support@labrica.pro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Оплата и возвраты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billing@labrica.pro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Основной сайт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https://labrica.pro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Приложение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https://app.labrica.pro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Авторизация и восстановление доступа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https://auth.labrica.pro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Юридические документы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https://legal.labrica.pro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Платежи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Интернет-эквайринг Точка Банка; для подписок используются рекуррентные платежи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Фискализация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Через партнёра фискализации, подключённого в интернет-эквайринге Точка Банка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66666"/>
        <w:sz w:val="16"/>
      </w:rPr>
      <w:t>Редакция 28.09.2026  •  ИП Байгот Сергей Русланович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i w:val="0"/>
        <w:color w:val="19A974"/>
        <w:sz w:val="17"/>
      </w:rPr>
      <w:t>LABRICA  • 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9A97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