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Пользовательское соглашение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Настоящее Пользовательское соглашение регулирует использование LABRICA. Правообладатель и владелец платформы — Индивидуальный предприниматель Байгот Сергей Русланович, ИНН 440120577981, ОГРНИП 323440000020443, дата государственной регистрации 26.09.2023, регистрирующий орган: Управление Федеральной налоговой службы по Костромской области, адрес: Костромская обл., г. Кострома, мкр. Давыдовский - 2, д. 5, кв. 13. Контакт: inbox@labrica.pro.</w:t>
      </w:r>
    </w:p>
    <w:p>
      <w:pPr>
        <w:pStyle w:val="Heading1"/>
      </w:pPr>
      <w:r>
        <w:t>1. Платформа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LABRICA — программная SaaS-платформа для создания, редактирования, согласования, планирования, аналитики и публикации контента, а также автоматизации связанных бизнес-процессов с использованием AI и внешних интеграций.</w:t>
      </w:r>
    </w:p>
    <w:p>
      <w:pPr>
        <w:pStyle w:val="Heading1"/>
      </w:pPr>
      <w:r>
        <w:t>2. Регистрация и аккаунт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для отдельных функций необходим аккаунт на auth.labrica.pro;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пользователь обязан указывать достоверные сведения и защищать пароль;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пользователь отвечает за действия лиц, которым предоставил доступ к своему рабочему пространству;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при компрометации пароля, API-ключа или токена интеграции пользователь должен немедленно отозвать/заменить его и уведомить LABRICA;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для B2B-пользователя лицо, создающее рабочее пространство, подтверждает наличие полномочий действовать от имени организации.</w:t>
      </w:r>
    </w:p>
    <w:p>
      <w:pPr>
        <w:pStyle w:val="Heading1"/>
      </w:pPr>
      <w:r>
        <w:t>3. Пользовательские материалы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загружать фотографии, видео, логотипы, брендбуки, документы, PDF, таблицы, ссылки, базы/списки товаров, тексты, данные клиентов и иные материалы. Права на исходные материалы сохраняются за их правообладателями.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предоставляет LABRICA ограниченное неисключительное право технически обрабатывать такие материалы в объёме, необходимом для оказания услуг, работы интеграций, хранения, конвертации, генерации, публикации и аналитики по инструкции пользователя.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гарантирует наличие прав и законных оснований на загрузку и использование материалов, включая персональные данные третьих лиц. Для B2B-обработки клиентских данных действует документ «Поручение на обработку персональных данных».</w:t>
      </w:r>
    </w:p>
    <w:p>
      <w:pPr>
        <w:pStyle w:val="Heading1"/>
      </w:pPr>
      <w:r>
        <w:t>4. API-ключи и интеграции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передавать LABRICA API-ключи, токены OAuth и другие секреты для подключения внешних сервисов. Они используются только для выполнения выбранной интеграции. Пользователь обязан предоставлять только необходимые права доступа и своевременно отзывать ключи, которые больше не используются.</w:t>
      </w:r>
    </w:p>
    <w:p>
      <w:pPr>
        <w:pStyle w:val="Heading1"/>
      </w:pPr>
      <w:r>
        <w:t>5. AI-функции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AI-результаты создаются автоматически и могут содержать ошибки, неточности, вымышленные факты или требовать редакторской проверки;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перед публикацией пользователь обязан проверить факты, права третьих лиц, рекламные требования, маркировку и иные применимые ограничения;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LABRICA не гарантирует возникновение исключительных прав на любой AI-результат;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история промптов и ответов хранится 12 месяцев, если пользователь не удалил её раньше;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использование материалов для улучшения общей системы LABRICA AI включается пользователем отдельно и добровольно.</w:t>
      </w:r>
    </w:p>
    <w:p>
      <w:pPr>
        <w:pStyle w:val="Heading1"/>
      </w:pPr>
      <w:r>
        <w:t>6. Публикация и социальные сети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LABRICA может по инструкции пользователя публиковать или планировать публикации в Telegram, VK, Instagram, Threads, YouTube, Дзен, TikTok, Одноклассники, Facebook, MAX, X и Pinterest. Пользователь самостоятельно выбирает подключённые аккаунты, расписание, режим согласования и пределы автоматизации.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Пользователь обязан соблюдать условия соответствующих платформ и применимое законодательство. LABRICA вправе ограничить функцию или отказать в выполнении операции, которая очевидно направлена на нарушение закона или правил безопасности.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9"/>
              </w:rPr>
              <w:t>С 1 сентября 2025 года российское законодательство запрещает распространение рекламы на ряде информационных ресурсов, включая ресурсы организаций, деятельность которых запрещена/признана нежелательной, а также иные ресурсы с ограниченным доступом. Пользователь не должен использовать LABRICA для размещения рекламы там, где это запрещено законом.</w:t>
            </w:r>
          </w:p>
        </w:tc>
      </w:tr>
    </w:tbl>
    <w:p>
      <w:pPr>
        <w:pStyle w:val="Heading1"/>
      </w:pPr>
      <w:r>
        <w:t>7. Запрещённое использование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нарушение законодательства и прав третьих лиц;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незаконная обработка персональных данных или загрузка данных без законного основания;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спам, мошенничество и вводящая в заблуждение деятельность;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вредоносный код, атаки и обход технических ограничений;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попытки получить доступ к чужим аккаунтам, ключам или данным;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размещение рекламы на ресурсах, где её распространение запрещено законом;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публикация запрещённого контента;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перепродажа доступа или обход тарифных ограничений без письменного разрешения LABRICA.</w:t>
      </w:r>
    </w:p>
    <w:p>
      <w:pPr>
        <w:pStyle w:val="Heading1"/>
      </w:pPr>
      <w:r>
        <w:t>8. Интеллектуальная собственность LABRICA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Программный код, интерфейс, дизайн, товарные обозначения, документация и собственные базы/алгоритмические элементы LABRICA охраняются законом и принадлежат соответствующим правообладателям. Пользователь получает ограниченное право использования функционала на срок доступа.</w:t>
      </w:r>
    </w:p>
    <w:p>
      <w:pPr>
        <w:pStyle w:val="Heading1"/>
      </w:pPr>
      <w:r>
        <w:t>9. Доступность и внешние сервисы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Отдельные функции зависят от API и инфраструктуры третьих лиц. LABRICA предпринимает разумные меры для стабильной работы, но не контролирует изменение или прекращение стороннего API, блокировку внешнего аккаунта или недоступность внешней платформы.</w:t>
      </w:r>
    </w:p>
    <w:p>
      <w:pPr>
        <w:pStyle w:val="Heading1"/>
      </w:pPr>
      <w:r>
        <w:t>10. Персональные данные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Обработка данных регулируется Политикой: https://legal.labrica.pro/privacy. Согласия оформляются отдельно. Перечень внешних сервисов: https://legal.labrica.pro/processors.</w:t>
      </w:r>
    </w:p>
    <w:p>
      <w:pPr>
        <w:pStyle w:val="Heading1"/>
      </w:pPr>
      <w:r>
        <w:t>11. Удаление и экспорт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самостоятельно удалить аккаунт;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удалить загруженные материалы и историю AI в доступном интерфейсе;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пользователь может запросить/скачать доступный экспорт своих данных;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сведения, обязательные к хранению по закону, не удаляются до окончания соответствующего срока.</w:t>
      </w:r>
    </w:p>
    <w:p>
      <w:pPr>
        <w:pStyle w:val="Heading1"/>
      </w:pPr>
      <w:r>
        <w:t>12. Ответственность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Стороны несут ответственность в пределах, установленных законодательством РФ. Ничто в Соглашении не ограничивает права потребителя, которые не могут быть ограничены договором. Пользователь отвечает за окончательное решение о публикации и за законность исходных материалов и инструкций.</w:t>
      </w:r>
    </w:p>
    <w:p>
      <w:pPr>
        <w:pStyle w:val="Heading1"/>
      </w:pPr>
      <w:r>
        <w:t>13. Изменение условий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Актуальная редакция размещается по адресу https://legal.labrica.pro/terms. Существенные изменения могут сообщаться через интерфейс или сервисное письмо. Изменения не применяются задним числом к полностью завершённым отношениям.</w:t>
      </w:r>
    </w:p>
    <w:p>
      <w:pPr>
        <w:pStyle w:val="Heading1"/>
      </w:pPr>
      <w:r>
        <w:t>14. Применимое право и контакты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Применяется законодательство Российской Федерации. Контакт: inbox@labrica.pro. Адрес Оператора: Костромская обл., г. Кострома, мкр. Давыдовский - 2, д. 5, кв. 13.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