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FC6" w:rsidRPr="00111E50" w:rsidRDefault="00213062" w:rsidP="00E122F8">
      <w:pPr>
        <w:pStyle w:val="Heading1"/>
        <w:spacing w:before="0" w:after="120"/>
      </w:pPr>
      <w:r w:rsidRPr="00111E50">
        <w:t xml:space="preserve">Module 6: Equilibrium and thermodynamics - </w:t>
      </w:r>
      <w:r w:rsidR="00333FC6" w:rsidRPr="00111E50">
        <w:t>Relating K and ΔG)</w:t>
      </w:r>
    </w:p>
    <w:p w:rsidR="00333FC6" w:rsidRDefault="002921D0">
      <w:r>
        <w:t xml:space="preserve">NOTE: there is an image of an equation to be placed in the text under the module. </w:t>
      </w:r>
    </w:p>
    <w:p w:rsidR="00333FC6" w:rsidRDefault="00333FC6"/>
    <w:p w:rsidR="00A3005C" w:rsidRDefault="00333FC6">
      <w:r>
        <w:t xml:space="preserve">[1] </w:t>
      </w:r>
      <w:r w:rsidR="00A54549">
        <w:t>In module 5</w:t>
      </w:r>
      <w:r w:rsidR="00A54549" w:rsidRPr="00A54549">
        <w:t xml:space="preserve"> we discussed kinetics, but we didn't discuss how the rates of a reaction are related to the energy of the reaction. In this module, we consider the relationship between the equilibrium of reversible reactions and the thermodynamics of those reactions. First, consider this generic reversible reaction.</w:t>
      </w:r>
    </w:p>
    <w:p w:rsidR="003B7A60" w:rsidRDefault="003B7A60"/>
    <w:p w:rsidR="003B7A60" w:rsidRDefault="00930046">
      <w:r>
        <w:t xml:space="preserve">[2] </w:t>
      </w:r>
      <w:r w:rsidR="003B7A60">
        <w:t xml:space="preserve">At equilibrium, the concentrations of reactants and products is established by the law of mass action, K=Q at equilibrium. </w:t>
      </w:r>
    </w:p>
    <w:p w:rsidR="003B7A60" w:rsidRDefault="003B7A60"/>
    <w:p w:rsidR="003B7A60" w:rsidRDefault="00930046">
      <w:r>
        <w:t xml:space="preserve">[3] </w:t>
      </w:r>
      <w:r w:rsidR="003B7A60">
        <w:t xml:space="preserve">The thermodynamics property that is </w:t>
      </w:r>
      <w:r w:rsidR="00E21B5B">
        <w:t xml:space="preserve">most relevant </w:t>
      </w:r>
      <w:r w:rsidR="003B7A60">
        <w:t xml:space="preserve">for understanding equilibrium is the standard change in free energy of the reaction, </w:t>
      </w:r>
      <w:r w:rsidR="00E21B5B" w:rsidRPr="00593E45">
        <w:rPr>
          <w:rFonts w:ascii="Symbol" w:hAnsi="Symbol"/>
        </w:rPr>
        <w:t></w:t>
      </w:r>
      <w:r w:rsidR="00E21B5B">
        <w:t>G</w:t>
      </w:r>
      <w:r w:rsidR="00E21B5B" w:rsidRPr="00593E45">
        <w:rPr>
          <w:vertAlign w:val="superscript"/>
        </w:rPr>
        <w:t>o</w:t>
      </w:r>
      <w:r w:rsidR="00E21B5B">
        <w:t xml:space="preserve">, </w:t>
      </w:r>
      <w:r w:rsidR="003B7A60">
        <w:t>which is the free energy of the products minus that of the reactants.</w:t>
      </w:r>
      <w:r w:rsidR="00E2036A">
        <w:t xml:space="preserve"> Every system will move toward the lowest free energy. Some reactions require energy and are endothermic – and some release energy and are exothermic.</w:t>
      </w:r>
    </w:p>
    <w:p w:rsidR="003B7A60" w:rsidRDefault="003B7A60"/>
    <w:p w:rsidR="003B7A60" w:rsidRDefault="00930046">
      <w:r>
        <w:t xml:space="preserve">[4] </w:t>
      </w:r>
      <w:r w:rsidR="006E1DFC">
        <w:t>The equilibrium constant, K, is related to the standard free energy of the reaction</w:t>
      </w:r>
      <w:r w:rsidR="00593E45">
        <w:t xml:space="preserve">, </w:t>
      </w:r>
      <w:r w:rsidR="00593E45" w:rsidRPr="00593E45">
        <w:rPr>
          <w:rFonts w:ascii="Symbol" w:hAnsi="Symbol"/>
        </w:rPr>
        <w:t></w:t>
      </w:r>
      <w:r w:rsidR="00593E45">
        <w:t>G</w:t>
      </w:r>
      <w:r w:rsidR="00593E45" w:rsidRPr="00593E45">
        <w:rPr>
          <w:vertAlign w:val="superscript"/>
        </w:rPr>
        <w:t>o</w:t>
      </w:r>
      <w:r w:rsidR="00593E45">
        <w:t>,</w:t>
      </w:r>
      <w:r w:rsidR="00E21B5B">
        <w:t xml:space="preserve"> through this expression. </w:t>
      </w:r>
      <w:r w:rsidR="006E1DFC">
        <w:t xml:space="preserve">R is the gas constant </w:t>
      </w:r>
      <w:proofErr w:type="gramStart"/>
      <w:r w:rsidR="00E21B5B">
        <w:t>(8.314 kJ/mol)</w:t>
      </w:r>
      <w:proofErr w:type="gramEnd"/>
      <w:r w:rsidR="00E21B5B">
        <w:t xml:space="preserve"> and T is the temperature. This relation implies</w:t>
      </w:r>
      <w:r w:rsidR="006E1DFC">
        <w:t xml:space="preserve"> that the equilibrium constant and the free energy are essentially the same quantity. Given one, you can easily determine the other. </w:t>
      </w:r>
    </w:p>
    <w:p w:rsidR="006E1DFC" w:rsidRDefault="006E1DFC"/>
    <w:p w:rsidR="00593E45" w:rsidRDefault="00930046">
      <w:r>
        <w:t xml:space="preserve">[5] </w:t>
      </w:r>
      <w:r w:rsidR="00593E45">
        <w:t xml:space="preserve">We </w:t>
      </w:r>
      <w:r w:rsidR="00EA4679">
        <w:t>will explore the above</w:t>
      </w:r>
      <w:r w:rsidR="00593E45">
        <w:t xml:space="preserve"> relation between K and </w:t>
      </w:r>
      <w:r w:rsidR="00593E45" w:rsidRPr="00593E45">
        <w:rPr>
          <w:rFonts w:ascii="Symbol" w:hAnsi="Symbol"/>
        </w:rPr>
        <w:t></w:t>
      </w:r>
      <w:r w:rsidR="00593E45">
        <w:t>G</w:t>
      </w:r>
      <w:r w:rsidR="00593E45" w:rsidRPr="00593E45">
        <w:rPr>
          <w:vertAlign w:val="superscript"/>
        </w:rPr>
        <w:t>o</w:t>
      </w:r>
      <w:r w:rsidR="00593E45">
        <w:t xml:space="preserve"> by cons</w:t>
      </w:r>
      <w:r w:rsidR="00E21B5B">
        <w:t>idering the following situations</w:t>
      </w:r>
      <w:r w:rsidR="00593E45">
        <w:t>. In the top reaction, the arrows indicate that the forward reaction is much faster than the reverse reaction, such that the equilibrium lies towards the product side of the reaction. In the bottom reaction, the reverse reaction is fastest, such that the equilibrium lies towards the reactant side. In the middle, the rates are equal.</w:t>
      </w:r>
    </w:p>
    <w:p w:rsidR="006E1DFC" w:rsidRDefault="006E1DFC"/>
    <w:p w:rsidR="00593E45" w:rsidRDefault="00930046">
      <w:r>
        <w:t xml:space="preserve">[6] </w:t>
      </w:r>
      <w:r w:rsidR="00A02F24">
        <w:t>In the top reaction, the product conce</w:t>
      </w:r>
      <w:r w:rsidR="00E21B5B">
        <w:t xml:space="preserve">ntrations, [PROD], will be </w:t>
      </w:r>
      <w:r w:rsidR="00A02F24">
        <w:t>larger than the reactant concent</w:t>
      </w:r>
      <w:r w:rsidR="00E21B5B">
        <w:t>rations, [REAC]. Since [PROD] &gt;</w:t>
      </w:r>
      <w:r w:rsidR="00A02F24">
        <w:t xml:space="preserve"> [REAC], and K is the rati</w:t>
      </w:r>
      <w:r w:rsidR="00E21B5B">
        <w:t>o [PROD]</w:t>
      </w:r>
      <w:proofErr w:type="gramStart"/>
      <w:r w:rsidR="00E21B5B">
        <w:t>/[</w:t>
      </w:r>
      <w:proofErr w:type="gramEnd"/>
      <w:r w:rsidR="00E21B5B">
        <w:t xml:space="preserve">REAC], K will be </w:t>
      </w:r>
      <w:r w:rsidR="00A02F24">
        <w:t>greater than 1.</w:t>
      </w:r>
    </w:p>
    <w:p w:rsidR="00A02F24" w:rsidRDefault="00A02F24"/>
    <w:p w:rsidR="00A02F24" w:rsidRDefault="00930046">
      <w:r>
        <w:t xml:space="preserve">[7] </w:t>
      </w:r>
      <w:r w:rsidR="00A02F24">
        <w:t>For the middle reaction, the product and reactant concentrations are nearly equal, [PROD] = [REAC], and so K = [PROD]</w:t>
      </w:r>
      <w:proofErr w:type="gramStart"/>
      <w:r w:rsidR="00A02F24">
        <w:t>/[</w:t>
      </w:r>
      <w:proofErr w:type="gramEnd"/>
      <w:r w:rsidR="00A02F24">
        <w:t>REAC] is near 1.</w:t>
      </w:r>
    </w:p>
    <w:p w:rsidR="00A02F24" w:rsidRDefault="00A02F24"/>
    <w:p w:rsidR="00A02F24" w:rsidRDefault="00930046" w:rsidP="00A02F24">
      <w:r>
        <w:t xml:space="preserve">[8] </w:t>
      </w:r>
      <w:r w:rsidR="00A02F24">
        <w:t>For the lower reaction, the r</w:t>
      </w:r>
      <w:r w:rsidR="00E21B5B">
        <w:t xml:space="preserve">eactant concentrations are </w:t>
      </w:r>
      <w:r w:rsidR="00A02F24">
        <w:t>bigger than t</w:t>
      </w:r>
      <w:r w:rsidR="00E21B5B">
        <w:t>he product concentrations, [REAC] &gt;</w:t>
      </w:r>
      <w:r w:rsidR="00A02F24">
        <w:t xml:space="preserve"> [PROD], a</w:t>
      </w:r>
      <w:r w:rsidR="00E21B5B">
        <w:t>nd so K = [PROD]</w:t>
      </w:r>
      <w:proofErr w:type="gramStart"/>
      <w:r w:rsidR="00E21B5B">
        <w:t>/[</w:t>
      </w:r>
      <w:proofErr w:type="gramEnd"/>
      <w:r w:rsidR="00E21B5B">
        <w:t xml:space="preserve">REAC] is </w:t>
      </w:r>
      <w:r w:rsidR="00A02F24">
        <w:t>less than 1.</w:t>
      </w:r>
    </w:p>
    <w:p w:rsidR="00A02F24" w:rsidRDefault="00A02F24"/>
    <w:p w:rsidR="007E331F" w:rsidRDefault="00930046">
      <w:r>
        <w:t xml:space="preserve">[9] </w:t>
      </w:r>
      <w:r w:rsidR="007E331F">
        <w:t xml:space="preserve">In the top reaction, </w:t>
      </w:r>
      <w:r w:rsidR="001E1793">
        <w:t>the equilibrium lies towards the product si</w:t>
      </w:r>
      <w:r w:rsidR="00E21B5B">
        <w:t>de. This means the reaction favors the product side</w:t>
      </w:r>
      <w:r w:rsidR="001E1793">
        <w:t>. From an energetic perspective, the products have a lower free energy than the reactants</w:t>
      </w:r>
      <w:r w:rsidR="009E1229">
        <w:t xml:space="preserve"> (r</w:t>
      </w:r>
      <w:r w:rsidR="00E21B5B">
        <w:t>ecall</w:t>
      </w:r>
      <w:r w:rsidR="001E1793">
        <w:t xml:space="preserve"> that systems t</w:t>
      </w:r>
      <w:r w:rsidR="009E1229">
        <w:t>end to lower their free energy.)</w:t>
      </w:r>
      <w:r w:rsidR="001E1793">
        <w:t xml:space="preserve"> Since </w:t>
      </w:r>
      <w:r w:rsidR="001E1793" w:rsidRPr="00593E45">
        <w:rPr>
          <w:rFonts w:ascii="Symbol" w:hAnsi="Symbol"/>
        </w:rPr>
        <w:t></w:t>
      </w:r>
      <w:r w:rsidR="001E1793">
        <w:t>G</w:t>
      </w:r>
      <w:r w:rsidR="001E1793" w:rsidRPr="00593E45">
        <w:rPr>
          <w:vertAlign w:val="superscript"/>
        </w:rPr>
        <w:t>o</w:t>
      </w:r>
      <w:r w:rsidR="001E1793">
        <w:t xml:space="preserve"> is defined as the free energy of the products minus that of the reactants, this means </w:t>
      </w:r>
      <w:r w:rsidR="001E1793" w:rsidRPr="00593E45">
        <w:rPr>
          <w:rFonts w:ascii="Symbol" w:hAnsi="Symbol"/>
        </w:rPr>
        <w:t></w:t>
      </w:r>
      <w:r w:rsidR="001E1793">
        <w:t>G</w:t>
      </w:r>
      <w:r w:rsidR="001E1793" w:rsidRPr="00593E45">
        <w:rPr>
          <w:vertAlign w:val="superscript"/>
        </w:rPr>
        <w:t>o</w:t>
      </w:r>
      <w:r w:rsidR="001E1793">
        <w:t xml:space="preserve"> &lt; 0.</w:t>
      </w:r>
    </w:p>
    <w:p w:rsidR="001E1793" w:rsidRDefault="001E1793"/>
    <w:p w:rsidR="001E1793" w:rsidRDefault="00930046" w:rsidP="001E1793">
      <w:r>
        <w:t xml:space="preserve">[10] </w:t>
      </w:r>
      <w:r w:rsidR="001E1793">
        <w:t>In the middle reaction, neither reactant</w:t>
      </w:r>
      <w:r w:rsidR="00E21B5B">
        <w:t>s</w:t>
      </w:r>
      <w:r w:rsidR="001E1793">
        <w:t xml:space="preserve"> nor product</w:t>
      </w:r>
      <w:r w:rsidR="00E21B5B">
        <w:t>s are</w:t>
      </w:r>
      <w:r w:rsidR="001E1793">
        <w:t xml:space="preserve"> favored. From an energetic perspective, the products and reactants have the same free energy and so </w:t>
      </w:r>
      <w:r w:rsidR="001E1793" w:rsidRPr="00593E45">
        <w:rPr>
          <w:rFonts w:ascii="Symbol" w:hAnsi="Symbol"/>
        </w:rPr>
        <w:t></w:t>
      </w:r>
      <w:r w:rsidR="001E1793">
        <w:t>G</w:t>
      </w:r>
      <w:r w:rsidR="001E1793" w:rsidRPr="00593E45">
        <w:rPr>
          <w:vertAlign w:val="superscript"/>
        </w:rPr>
        <w:t>o</w:t>
      </w:r>
      <w:r w:rsidR="001E1793">
        <w:t xml:space="preserve"> = 0.</w:t>
      </w:r>
    </w:p>
    <w:p w:rsidR="001E1793" w:rsidRDefault="001E1793" w:rsidP="001E1793"/>
    <w:p w:rsidR="001E1793" w:rsidRDefault="00930046" w:rsidP="001E1793">
      <w:r>
        <w:t xml:space="preserve">[11] </w:t>
      </w:r>
      <w:r w:rsidR="001E1793">
        <w:t xml:space="preserve">In the bottom reaction, the equilibrium lies towards the reactant side. From an energetic perspective, this means the reactants have a lower free energy than the products, corresponding to </w:t>
      </w:r>
      <w:r w:rsidR="001E1793" w:rsidRPr="00593E45">
        <w:rPr>
          <w:rFonts w:ascii="Symbol" w:hAnsi="Symbol"/>
        </w:rPr>
        <w:t></w:t>
      </w:r>
      <w:r w:rsidR="001E1793">
        <w:t>G</w:t>
      </w:r>
      <w:r w:rsidR="001E1793" w:rsidRPr="00593E45">
        <w:rPr>
          <w:vertAlign w:val="superscript"/>
        </w:rPr>
        <w:t>o</w:t>
      </w:r>
      <w:r w:rsidR="001E1793">
        <w:t xml:space="preserve"> &gt; 0.</w:t>
      </w:r>
    </w:p>
    <w:p w:rsidR="001E1793" w:rsidRDefault="001E1793" w:rsidP="001E1793"/>
    <w:p w:rsidR="001E1793" w:rsidRDefault="00887998" w:rsidP="001E1793">
      <w:r>
        <w:t xml:space="preserve">[12] </w:t>
      </w:r>
      <w:r w:rsidR="009F0281">
        <w:t xml:space="preserve">Now that we have a sense for the qualitative aspects of the connections between K </w:t>
      </w:r>
      <w:proofErr w:type="gramStart"/>
      <w:r w:rsidR="009F0281">
        <w:t xml:space="preserve">and  </w:t>
      </w:r>
      <w:r w:rsidR="009F0281" w:rsidRPr="00593E45">
        <w:rPr>
          <w:rFonts w:ascii="Symbol" w:hAnsi="Symbol"/>
        </w:rPr>
        <w:t></w:t>
      </w:r>
      <w:proofErr w:type="gramEnd"/>
      <w:r w:rsidR="009F0281">
        <w:t>G</w:t>
      </w:r>
      <w:r w:rsidR="009F0281" w:rsidRPr="00593E45">
        <w:rPr>
          <w:vertAlign w:val="superscript"/>
        </w:rPr>
        <w:t>o</w:t>
      </w:r>
      <w:r w:rsidR="009F0281">
        <w:t>, we can explore the quantitative aspec</w:t>
      </w:r>
      <w:r w:rsidR="00112E1B">
        <w:t>ts. It is convenient to express</w:t>
      </w:r>
      <w:r w:rsidR="009F0281">
        <w:t xml:space="preserve"> </w:t>
      </w:r>
      <w:r w:rsidR="009F0281" w:rsidRPr="00593E45">
        <w:rPr>
          <w:rFonts w:ascii="Symbol" w:hAnsi="Symbol"/>
        </w:rPr>
        <w:t></w:t>
      </w:r>
      <w:r w:rsidR="009F0281">
        <w:t>G</w:t>
      </w:r>
      <w:r w:rsidR="009F0281" w:rsidRPr="00593E45">
        <w:rPr>
          <w:vertAlign w:val="superscript"/>
        </w:rPr>
        <w:t>o</w:t>
      </w:r>
      <w:r w:rsidR="009F0281">
        <w:t xml:space="preserve"> in terms of RT</w:t>
      </w:r>
      <w:r w:rsidR="00112E1B">
        <w:t xml:space="preserve"> instead of calculating each value</w:t>
      </w:r>
      <w:r w:rsidR="009F0281">
        <w:t xml:space="preserve">. (The units of RT are energy, and so RT provides a useful scale for energy.) </w:t>
      </w:r>
      <w:r w:rsidR="00112E1B">
        <w:t xml:space="preserve">To see how the value of K changes as </w:t>
      </w:r>
      <w:r w:rsidR="00112E1B" w:rsidRPr="00593E45">
        <w:rPr>
          <w:rFonts w:ascii="Symbol" w:hAnsi="Symbol"/>
        </w:rPr>
        <w:t></w:t>
      </w:r>
      <w:r w:rsidR="00112E1B">
        <w:t>G</w:t>
      </w:r>
      <w:r w:rsidR="00112E1B" w:rsidRPr="00593E45">
        <w:rPr>
          <w:vertAlign w:val="superscript"/>
        </w:rPr>
        <w:t>o</w:t>
      </w:r>
      <w:r w:rsidR="00112E1B">
        <w:t xml:space="preserve"> changes, we'll consider values of </w:t>
      </w:r>
      <w:r w:rsidR="007577E5" w:rsidRPr="00593E45">
        <w:rPr>
          <w:rFonts w:ascii="Symbol" w:hAnsi="Symbol"/>
        </w:rPr>
        <w:t></w:t>
      </w:r>
      <w:r w:rsidR="007577E5">
        <w:t>G</w:t>
      </w:r>
      <w:r w:rsidR="007577E5" w:rsidRPr="00593E45">
        <w:rPr>
          <w:vertAlign w:val="superscript"/>
        </w:rPr>
        <w:t>o</w:t>
      </w:r>
      <w:r w:rsidR="00A777F4">
        <w:t xml:space="preserve"> that range from +30 RT to -</w:t>
      </w:r>
      <w:r w:rsidR="007577E5">
        <w:t>30 RT.</w:t>
      </w:r>
    </w:p>
    <w:p w:rsidR="001E1793" w:rsidRDefault="001E1793"/>
    <w:p w:rsidR="00001711" w:rsidRDefault="00887998">
      <w:r>
        <w:lastRenderedPageBreak/>
        <w:t xml:space="preserve">[13] </w:t>
      </w:r>
      <w:r w:rsidR="00E872A6">
        <w:t xml:space="preserve">We can now put our values for </w:t>
      </w:r>
      <w:r w:rsidR="00E872A6" w:rsidRPr="00593E45">
        <w:rPr>
          <w:rFonts w:ascii="Symbol" w:hAnsi="Symbol"/>
        </w:rPr>
        <w:t></w:t>
      </w:r>
      <w:r w:rsidR="00E872A6">
        <w:t>G</w:t>
      </w:r>
      <w:r w:rsidR="00E872A6" w:rsidRPr="00593E45">
        <w:rPr>
          <w:vertAlign w:val="superscript"/>
        </w:rPr>
        <w:t>o</w:t>
      </w:r>
      <w:r w:rsidR="00E872A6">
        <w:t xml:space="preserve"> into the above expression to determine the values for the equilibrium constant, K. When the reaction is strongly downhill in free energy (</w:t>
      </w:r>
      <w:r w:rsidR="00E872A6" w:rsidRPr="00593E45">
        <w:rPr>
          <w:rFonts w:ascii="Symbol" w:hAnsi="Symbol"/>
        </w:rPr>
        <w:t></w:t>
      </w:r>
      <w:r w:rsidR="00E872A6">
        <w:t>G</w:t>
      </w:r>
      <w:r w:rsidR="00E872A6" w:rsidRPr="00593E45">
        <w:rPr>
          <w:vertAlign w:val="superscript"/>
        </w:rPr>
        <w:t>o</w:t>
      </w:r>
      <w:r w:rsidR="00E872A6">
        <w:t xml:space="preserve"> = - 30 RT), the equilibrium constant becomes very large, K=10</w:t>
      </w:r>
      <w:r w:rsidR="00E872A6">
        <w:rPr>
          <w:vertAlign w:val="superscript"/>
        </w:rPr>
        <w:t>13</w:t>
      </w:r>
      <w:r w:rsidR="00E872A6">
        <w:t>, such that the concentration of products is much greater</w:t>
      </w:r>
      <w:r w:rsidR="00EF6CC2">
        <w:t xml:space="preserve"> than the concentrations of </w:t>
      </w:r>
      <w:r w:rsidR="00E872A6">
        <w:t>reactants</w:t>
      </w:r>
      <w:r w:rsidR="006A3D99">
        <w:t xml:space="preserve"> (K</w:t>
      </w:r>
      <w:proofErr w:type="gramStart"/>
      <w:r w:rsidR="006A3D99">
        <w:t>=[</w:t>
      </w:r>
      <w:proofErr w:type="gramEnd"/>
      <w:r w:rsidR="006A3D99">
        <w:t>PROD]/[REAC]  is large)</w:t>
      </w:r>
      <w:r w:rsidR="00E872A6">
        <w:t>. The inverse is true when the reaction is strongly uphill in free energy (</w:t>
      </w:r>
      <w:r w:rsidR="00E872A6" w:rsidRPr="00593E45">
        <w:rPr>
          <w:rFonts w:ascii="Symbol" w:hAnsi="Symbol"/>
        </w:rPr>
        <w:t></w:t>
      </w:r>
      <w:r w:rsidR="00E872A6">
        <w:t>G</w:t>
      </w:r>
      <w:r w:rsidR="00E872A6" w:rsidRPr="00593E45">
        <w:rPr>
          <w:vertAlign w:val="superscript"/>
        </w:rPr>
        <w:t>o</w:t>
      </w:r>
      <w:r w:rsidR="00E872A6">
        <w:t xml:space="preserve"> = +30RT), for which the equilibrium const</w:t>
      </w:r>
      <w:r w:rsidR="00EF6CC2">
        <w:t>ant becomes 1/10</w:t>
      </w:r>
      <w:r w:rsidR="00EF6CC2">
        <w:rPr>
          <w:vertAlign w:val="superscript"/>
        </w:rPr>
        <w:t>13</w:t>
      </w:r>
      <w:r w:rsidR="00EF6CC2">
        <w:t xml:space="preserve"> or 10</w:t>
      </w:r>
      <w:r w:rsidR="00EF6CC2">
        <w:rPr>
          <w:vertAlign w:val="superscript"/>
        </w:rPr>
        <w:t>-13</w:t>
      </w:r>
      <w:r w:rsidR="00EF6CC2">
        <w:t>, such that the concentration of reactants is much greater than the concentration of products.</w:t>
      </w:r>
    </w:p>
    <w:p w:rsidR="006A3D99" w:rsidRDefault="006A3D99"/>
    <w:p w:rsidR="00EF6CC2" w:rsidRDefault="00887998">
      <w:r>
        <w:t xml:space="preserve">[14] </w:t>
      </w:r>
      <w:r w:rsidR="006A3D99">
        <w:t xml:space="preserve">Smaller values of </w:t>
      </w:r>
      <w:r w:rsidR="006A3D99" w:rsidRPr="00593E45">
        <w:rPr>
          <w:rFonts w:ascii="Symbol" w:hAnsi="Symbol"/>
        </w:rPr>
        <w:t></w:t>
      </w:r>
      <w:r w:rsidR="006A3D99">
        <w:t>G</w:t>
      </w:r>
      <w:r w:rsidR="006A3D99" w:rsidRPr="00593E45">
        <w:rPr>
          <w:vertAlign w:val="superscript"/>
        </w:rPr>
        <w:t>o</w:t>
      </w:r>
      <w:r w:rsidR="006A3D99">
        <w:t xml:space="preserve"> lead to values of K that are closer to 1. When the free energy is downhill by 3 RT, </w:t>
      </w:r>
      <w:r w:rsidR="006A3D99" w:rsidRPr="00593E45">
        <w:rPr>
          <w:rFonts w:ascii="Symbol" w:hAnsi="Symbol"/>
        </w:rPr>
        <w:t></w:t>
      </w:r>
      <w:proofErr w:type="gramStart"/>
      <w:r w:rsidR="006A3D99">
        <w:t>G</w:t>
      </w:r>
      <w:r w:rsidR="006A3D99" w:rsidRPr="00593E45">
        <w:rPr>
          <w:vertAlign w:val="superscript"/>
        </w:rPr>
        <w:t>o</w:t>
      </w:r>
      <w:r w:rsidR="006A3D99">
        <w:t xml:space="preserve">  =</w:t>
      </w:r>
      <w:proofErr w:type="gramEnd"/>
      <w:r w:rsidR="006A3D99">
        <w:t xml:space="preserve"> -3 RT, the equilibrium constant is K = 20, such that the reaction favors products (K=[PROD]/[REAC]  is greater than one). If the free energy is uphill, </w:t>
      </w:r>
      <w:r w:rsidR="006A3D99" w:rsidRPr="00593E45">
        <w:rPr>
          <w:rFonts w:ascii="Symbol" w:hAnsi="Symbol"/>
        </w:rPr>
        <w:t></w:t>
      </w:r>
      <w:r w:rsidR="006A3D99">
        <w:t>G</w:t>
      </w:r>
      <w:r w:rsidR="006A3D99" w:rsidRPr="00593E45">
        <w:rPr>
          <w:vertAlign w:val="superscript"/>
        </w:rPr>
        <w:t>o</w:t>
      </w:r>
      <w:r w:rsidR="006A3D99">
        <w:t xml:space="preserve"> = +3 RT, the equilibrium constant is K=1/20. For free energies of 1 RT, the equilibrium constant becomes even closer to 1, being 2.7 and 1/2.7 for downhill and uphill reactions, respectively. When free energy favors neither reactants nor products, </w:t>
      </w:r>
      <w:r w:rsidR="006A3D99" w:rsidRPr="00593E45">
        <w:rPr>
          <w:rFonts w:ascii="Symbol" w:hAnsi="Symbol"/>
        </w:rPr>
        <w:t></w:t>
      </w:r>
      <w:r w:rsidR="006A3D99">
        <w:t>G</w:t>
      </w:r>
      <w:r w:rsidR="006A3D99" w:rsidRPr="00593E45">
        <w:rPr>
          <w:vertAlign w:val="superscript"/>
        </w:rPr>
        <w:t>o</w:t>
      </w:r>
      <w:r w:rsidR="006A3D99">
        <w:t xml:space="preserve"> = 0, the equilibrium c</w:t>
      </w:r>
      <w:r w:rsidR="00735B2F">
        <w:t>onstant becomes K=1; there are equal amounts of reactants and products.</w:t>
      </w:r>
    </w:p>
    <w:p w:rsidR="006A3D99" w:rsidRDefault="006A3D99"/>
    <w:p w:rsidR="006A3D99" w:rsidRDefault="00887998">
      <w:r>
        <w:t xml:space="preserve">[15] </w:t>
      </w:r>
      <w:r w:rsidR="00D73C80">
        <w:t xml:space="preserve">Above we expressed the free energy as multiples of RT. At room temperature, RT is </w:t>
      </w:r>
      <w:proofErr w:type="gramStart"/>
      <w:r w:rsidR="00D73C80">
        <w:t>2.5 kJ/</w:t>
      </w:r>
      <w:proofErr w:type="spellStart"/>
      <w:r w:rsidR="00D73C80">
        <w:t>mol</w:t>
      </w:r>
      <w:proofErr w:type="spellEnd"/>
      <w:r w:rsidR="00D73C80">
        <w:t xml:space="preserve">, </w:t>
      </w:r>
      <w:r w:rsidR="00735B2F">
        <w:t>calculated</w:t>
      </w:r>
      <w:r w:rsidR="00D73C80">
        <w:t xml:space="preserve"> here</w:t>
      </w:r>
      <w:proofErr w:type="gramEnd"/>
      <w:r w:rsidR="00D73C80">
        <w:t xml:space="preserve">. </w:t>
      </w:r>
    </w:p>
    <w:p w:rsidR="00D73C80" w:rsidRDefault="00D73C80"/>
    <w:p w:rsidR="003F3AC5" w:rsidRDefault="00887998">
      <w:r>
        <w:t xml:space="preserve">[16] </w:t>
      </w:r>
      <w:r w:rsidR="00D73C80">
        <w:t xml:space="preserve">To get a sense for this magnitude of energy, we'll consider three types of bonding. </w:t>
      </w:r>
      <w:r w:rsidR="003F3AC5">
        <w:t xml:space="preserve">For each type of bond, we will consider the free energy released on forming the bond, and the equilibrium constant for the reaction that forms the bond. </w:t>
      </w:r>
    </w:p>
    <w:p w:rsidR="003F3AC5" w:rsidRDefault="003F3AC5"/>
    <w:p w:rsidR="003F3AC5" w:rsidRDefault="00887998">
      <w:r>
        <w:t xml:space="preserve">[17] </w:t>
      </w:r>
      <w:r w:rsidR="00D73C80">
        <w:t xml:space="preserve">A covalent bond is a strong bond between atoms, such as a C-C single bond in an organic molecule like sugar. The free energy </w:t>
      </w:r>
      <w:r w:rsidR="00DF7B82">
        <w:t>re</w:t>
      </w:r>
      <w:r w:rsidR="003F3AC5">
        <w:t>leased on forming a</w:t>
      </w:r>
      <w:r w:rsidR="00DF7B82">
        <w:t xml:space="preserve"> </w:t>
      </w:r>
      <w:r w:rsidR="003F3AC5">
        <w:t xml:space="preserve">typical </w:t>
      </w:r>
      <w:r w:rsidR="00DF7B82">
        <w:t>c</w:t>
      </w:r>
      <w:r w:rsidR="003F3AC5">
        <w:t xml:space="preserve">ovalent bond is </w:t>
      </w:r>
      <w:proofErr w:type="gramStart"/>
      <w:r w:rsidR="003F3AC5">
        <w:t>about 400 kJ/mol, corresponding to 160 RT.</w:t>
      </w:r>
      <w:proofErr w:type="gramEnd"/>
      <w:r w:rsidR="003F3AC5">
        <w:t xml:space="preserve"> This leads to an equilibrium constant of 10</w:t>
      </w:r>
      <w:r w:rsidR="003F3AC5">
        <w:rPr>
          <w:vertAlign w:val="superscript"/>
        </w:rPr>
        <w:t>70</w:t>
      </w:r>
      <w:r w:rsidR="003F3AC5">
        <w:t xml:space="preserve">. The equilibrium </w:t>
      </w:r>
      <w:r w:rsidR="00E21B5B">
        <w:t xml:space="preserve">therefore </w:t>
      </w:r>
      <w:r w:rsidR="003F3AC5">
        <w:t xml:space="preserve">lies very far towards the side of the reaction in which the bond is formed. This means that, at room temperature, covalent bonds are very stable and do not break spontaneously. </w:t>
      </w:r>
      <w:r w:rsidR="00E21B5B">
        <w:t>In other words, t</w:t>
      </w:r>
      <w:r w:rsidR="003F3AC5">
        <w:t>he reaction corresponding to formation of a covalent bond is essentially non-reversible at room temperature.</w:t>
      </w:r>
    </w:p>
    <w:p w:rsidR="003F3AC5" w:rsidRDefault="003F3AC5"/>
    <w:p w:rsidR="00D73C80" w:rsidRDefault="00887998">
      <w:r>
        <w:t xml:space="preserve">[18] </w:t>
      </w:r>
      <w:r w:rsidR="003F3AC5">
        <w:t xml:space="preserve">Hydrogen bonds are non-covalent interactions that play an important role in biological systems. For instance, the base pairs in DNA are held together by 2 or 3 hydrogen bonds. Hydrogen bonds vary in strength, but a typical value is </w:t>
      </w:r>
      <w:proofErr w:type="gramStart"/>
      <w:r w:rsidR="003F3AC5">
        <w:t>25 kJ/mol, corresponding to</w:t>
      </w:r>
      <w:r w:rsidR="00DF7B82">
        <w:t xml:space="preserve"> </w:t>
      </w:r>
      <w:r w:rsidR="003F3AC5">
        <w:t>5 RT.</w:t>
      </w:r>
      <w:proofErr w:type="gramEnd"/>
      <w:r w:rsidR="003F3AC5">
        <w:t xml:space="preserve"> This leads to </w:t>
      </w:r>
      <w:r w:rsidR="00E21B5B">
        <w:t xml:space="preserve">an </w:t>
      </w:r>
      <w:r w:rsidR="003F3AC5">
        <w:t xml:space="preserve">equilibrium constant </w:t>
      </w:r>
      <w:r w:rsidR="005748DC">
        <w:t>of K=150</w:t>
      </w:r>
      <w:r w:rsidR="003F3AC5">
        <w:t xml:space="preserve">. The equilibrium lies towards the formation of the hydrogen bond, but with a value that is not very far from </w:t>
      </w:r>
      <w:r w:rsidR="005928A5">
        <w:t>1. This implies</w:t>
      </w:r>
      <w:r w:rsidR="003F3AC5">
        <w:t xml:space="preserve"> that </w:t>
      </w:r>
      <w:r w:rsidR="005928A5">
        <w:t xml:space="preserve">the </w:t>
      </w:r>
      <w:r w:rsidR="003F3AC5">
        <w:t xml:space="preserve">reaction corresponding to formation of a covalent bond is reversible. Biological systems </w:t>
      </w:r>
      <w:r w:rsidR="002921D0">
        <w:t>rely on this reversibility; if the DNA strands were held together too tightly replication and translation could not occur</w:t>
      </w:r>
      <w:r w:rsidR="003F3AC5">
        <w:t>.</w:t>
      </w:r>
    </w:p>
    <w:p w:rsidR="003F3AC5" w:rsidRDefault="003F3AC5"/>
    <w:p w:rsidR="003F3AC5" w:rsidRPr="006A3D99" w:rsidRDefault="00F014E6">
      <w:r>
        <w:t xml:space="preserve">[19] </w:t>
      </w:r>
      <w:r w:rsidR="003F3AC5">
        <w:t>Finally, we consider the weakest form of non-covalent interaction, the van der Waals contact. This force is present between all molecules. Even rare gasses like helium and argon are attracted to one a</w:t>
      </w:r>
      <w:r w:rsidR="005928A5">
        <w:t>nother by van der W</w:t>
      </w:r>
      <w:r w:rsidR="005748DC">
        <w:t xml:space="preserve">aals forces, which have a typical strength </w:t>
      </w:r>
      <w:proofErr w:type="gramStart"/>
      <w:r w:rsidR="005748DC">
        <w:t>of about 5 kJ/mol</w:t>
      </w:r>
      <w:proofErr w:type="gramEnd"/>
      <w:r w:rsidR="005748DC">
        <w:t>. This corresponds to about 2 RT, and an equilibrium constant of K=7. These weak interactions are highly reversible, and break and form continuously</w:t>
      </w:r>
      <w:r w:rsidR="00833780">
        <w:t xml:space="preserve"> at room temperature</w:t>
      </w:r>
      <w:r w:rsidR="005928A5">
        <w:t>,</w:t>
      </w:r>
      <w:r w:rsidR="00833780">
        <w:t xml:space="preserve"> with the equilibrium lying only slightly towards the formation of a bound system.</w:t>
      </w:r>
    </w:p>
    <w:p w:rsidR="00EF6CC2" w:rsidRDefault="00EF6CC2"/>
    <w:p w:rsidR="002921D0" w:rsidRDefault="00E90CD8">
      <w:r w:rsidRPr="00E90CD8">
        <w:rPr>
          <w:b/>
        </w:rPr>
        <w:t>SUMMARY:</w:t>
      </w:r>
      <w:r w:rsidR="002921D0">
        <w:t xml:space="preserve"> One can easily calculate </w:t>
      </w:r>
      <w:r w:rsidR="00FE2EF6" w:rsidRPr="00593E45">
        <w:rPr>
          <w:rFonts w:ascii="Symbol" w:hAnsi="Symbol"/>
        </w:rPr>
        <w:t></w:t>
      </w:r>
      <w:r w:rsidR="00FE2EF6">
        <w:t>G</w:t>
      </w:r>
      <w:r w:rsidR="00FE2EF6" w:rsidRPr="00593E45">
        <w:rPr>
          <w:vertAlign w:val="superscript"/>
        </w:rPr>
        <w:t>o</w:t>
      </w:r>
      <w:r w:rsidR="002921D0">
        <w:t xml:space="preserve"> from K and vice versa using the equation </w:t>
      </w:r>
      <w:r w:rsidR="002921D0" w:rsidRPr="002921D0">
        <w:rPr>
          <w:highlight w:val="yellow"/>
        </w:rPr>
        <w:t>[use the image K-</w:t>
      </w:r>
      <w:proofErr w:type="spellStart"/>
      <w:r w:rsidR="002921D0" w:rsidRPr="002921D0">
        <w:rPr>
          <w:highlight w:val="yellow"/>
        </w:rPr>
        <w:t>dG</w:t>
      </w:r>
      <w:proofErr w:type="spellEnd"/>
      <w:r w:rsidR="002921D0" w:rsidRPr="002921D0">
        <w:rPr>
          <w:highlight w:val="yellow"/>
        </w:rPr>
        <w:t xml:space="preserve"> in the images file].</w:t>
      </w:r>
      <w:r w:rsidR="002921D0">
        <w:t xml:space="preserve"> Since these two quantities are related exponentially, seemingly small changes in </w:t>
      </w:r>
      <w:r w:rsidR="00FE2EF6" w:rsidRPr="00593E45">
        <w:rPr>
          <w:rFonts w:ascii="Symbol" w:hAnsi="Symbol"/>
        </w:rPr>
        <w:t></w:t>
      </w:r>
      <w:r w:rsidR="00FE2EF6">
        <w:t>G</w:t>
      </w:r>
      <w:r w:rsidR="00FE2EF6" w:rsidRPr="00593E45">
        <w:rPr>
          <w:vertAlign w:val="superscript"/>
        </w:rPr>
        <w:t>o</w:t>
      </w:r>
      <w:r w:rsidR="002921D0">
        <w:t xml:space="preserve"> can result in very large diffe</w:t>
      </w:r>
      <w:bookmarkStart w:id="0" w:name="_GoBack"/>
      <w:bookmarkEnd w:id="0"/>
      <w:r w:rsidR="002921D0">
        <w:t xml:space="preserve">rences in K. The next module will explain how K and </w:t>
      </w:r>
      <w:r w:rsidR="00FE2EF6" w:rsidRPr="00593E45">
        <w:rPr>
          <w:rFonts w:ascii="Symbol" w:hAnsi="Symbol"/>
        </w:rPr>
        <w:t></w:t>
      </w:r>
      <w:r w:rsidR="00FE2EF6">
        <w:t>G</w:t>
      </w:r>
      <w:r w:rsidR="00FE2EF6" w:rsidRPr="00593E45">
        <w:rPr>
          <w:vertAlign w:val="superscript"/>
        </w:rPr>
        <w:t>o</w:t>
      </w:r>
      <w:r w:rsidR="002921D0">
        <w:t xml:space="preserve"> change when you double, reverse, or combine a reaction with another one.</w:t>
      </w:r>
    </w:p>
    <w:sectPr w:rsidR="002921D0" w:rsidSect="00E90C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11DB"/>
    <w:multiLevelType w:val="hybridMultilevel"/>
    <w:tmpl w:val="27007CE8"/>
    <w:lvl w:ilvl="0" w:tplc="539621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106"/>
    <w:rsid w:val="000007CB"/>
    <w:rsid w:val="00001711"/>
    <w:rsid w:val="0000312B"/>
    <w:rsid w:val="000058F3"/>
    <w:rsid w:val="0000739F"/>
    <w:rsid w:val="000073AF"/>
    <w:rsid w:val="000074E9"/>
    <w:rsid w:val="000075E4"/>
    <w:rsid w:val="000079D2"/>
    <w:rsid w:val="00011C9D"/>
    <w:rsid w:val="000153F6"/>
    <w:rsid w:val="00016BFB"/>
    <w:rsid w:val="00020C11"/>
    <w:rsid w:val="00021449"/>
    <w:rsid w:val="00022434"/>
    <w:rsid w:val="00026A4E"/>
    <w:rsid w:val="00027B67"/>
    <w:rsid w:val="000309B9"/>
    <w:rsid w:val="00030F92"/>
    <w:rsid w:val="00031AA7"/>
    <w:rsid w:val="000328F7"/>
    <w:rsid w:val="00033A74"/>
    <w:rsid w:val="000357C8"/>
    <w:rsid w:val="00036CA5"/>
    <w:rsid w:val="000377B2"/>
    <w:rsid w:val="00040EA3"/>
    <w:rsid w:val="000410B0"/>
    <w:rsid w:val="00042CBC"/>
    <w:rsid w:val="0004398E"/>
    <w:rsid w:val="000443B4"/>
    <w:rsid w:val="000448B1"/>
    <w:rsid w:val="00044BA5"/>
    <w:rsid w:val="0004638D"/>
    <w:rsid w:val="00046EE6"/>
    <w:rsid w:val="0005069D"/>
    <w:rsid w:val="00053C60"/>
    <w:rsid w:val="00055261"/>
    <w:rsid w:val="00057735"/>
    <w:rsid w:val="000604E2"/>
    <w:rsid w:val="00061A69"/>
    <w:rsid w:val="00062157"/>
    <w:rsid w:val="0006341B"/>
    <w:rsid w:val="00063515"/>
    <w:rsid w:val="00063A07"/>
    <w:rsid w:val="000659A7"/>
    <w:rsid w:val="00065AAE"/>
    <w:rsid w:val="000700F4"/>
    <w:rsid w:val="0007040A"/>
    <w:rsid w:val="00072311"/>
    <w:rsid w:val="00072A9A"/>
    <w:rsid w:val="00072BE4"/>
    <w:rsid w:val="00072FE6"/>
    <w:rsid w:val="000731E4"/>
    <w:rsid w:val="00073697"/>
    <w:rsid w:val="000743BA"/>
    <w:rsid w:val="00075B34"/>
    <w:rsid w:val="00075EA9"/>
    <w:rsid w:val="000765E4"/>
    <w:rsid w:val="0007660D"/>
    <w:rsid w:val="00076D11"/>
    <w:rsid w:val="0008040A"/>
    <w:rsid w:val="0008211F"/>
    <w:rsid w:val="00082378"/>
    <w:rsid w:val="000843FE"/>
    <w:rsid w:val="00086DC0"/>
    <w:rsid w:val="00087515"/>
    <w:rsid w:val="00087687"/>
    <w:rsid w:val="00090BDA"/>
    <w:rsid w:val="00090D13"/>
    <w:rsid w:val="00091D4B"/>
    <w:rsid w:val="0009275F"/>
    <w:rsid w:val="00092F53"/>
    <w:rsid w:val="00093370"/>
    <w:rsid w:val="00093584"/>
    <w:rsid w:val="00093F33"/>
    <w:rsid w:val="0009518D"/>
    <w:rsid w:val="000952D7"/>
    <w:rsid w:val="000962EE"/>
    <w:rsid w:val="00096BC8"/>
    <w:rsid w:val="00096E82"/>
    <w:rsid w:val="000973ED"/>
    <w:rsid w:val="000A33E1"/>
    <w:rsid w:val="000A3F9F"/>
    <w:rsid w:val="000A40A4"/>
    <w:rsid w:val="000A4B16"/>
    <w:rsid w:val="000A5C91"/>
    <w:rsid w:val="000A6433"/>
    <w:rsid w:val="000B0074"/>
    <w:rsid w:val="000B2E31"/>
    <w:rsid w:val="000B6F39"/>
    <w:rsid w:val="000C0227"/>
    <w:rsid w:val="000C0CC9"/>
    <w:rsid w:val="000C42C2"/>
    <w:rsid w:val="000C4545"/>
    <w:rsid w:val="000C6586"/>
    <w:rsid w:val="000C6D2B"/>
    <w:rsid w:val="000D1D1F"/>
    <w:rsid w:val="000D3C0D"/>
    <w:rsid w:val="000D54EF"/>
    <w:rsid w:val="000D7CBA"/>
    <w:rsid w:val="000E366E"/>
    <w:rsid w:val="000E40EF"/>
    <w:rsid w:val="000E4FD6"/>
    <w:rsid w:val="000E5481"/>
    <w:rsid w:val="000E6089"/>
    <w:rsid w:val="000E783D"/>
    <w:rsid w:val="000F08B0"/>
    <w:rsid w:val="000F1903"/>
    <w:rsid w:val="000F38E7"/>
    <w:rsid w:val="000F48A1"/>
    <w:rsid w:val="000F5662"/>
    <w:rsid w:val="00101FE9"/>
    <w:rsid w:val="0010291B"/>
    <w:rsid w:val="00104EB2"/>
    <w:rsid w:val="00105393"/>
    <w:rsid w:val="00106067"/>
    <w:rsid w:val="001063E1"/>
    <w:rsid w:val="00106A36"/>
    <w:rsid w:val="00107134"/>
    <w:rsid w:val="001073CF"/>
    <w:rsid w:val="001103E8"/>
    <w:rsid w:val="00111E50"/>
    <w:rsid w:val="00112E1B"/>
    <w:rsid w:val="0011334F"/>
    <w:rsid w:val="001143E3"/>
    <w:rsid w:val="0011525E"/>
    <w:rsid w:val="0011538A"/>
    <w:rsid w:val="00115498"/>
    <w:rsid w:val="00117AD8"/>
    <w:rsid w:val="00121260"/>
    <w:rsid w:val="001212E1"/>
    <w:rsid w:val="00121777"/>
    <w:rsid w:val="00123B5F"/>
    <w:rsid w:val="0012465F"/>
    <w:rsid w:val="00130152"/>
    <w:rsid w:val="001327F4"/>
    <w:rsid w:val="00132BDF"/>
    <w:rsid w:val="001335BE"/>
    <w:rsid w:val="00133D12"/>
    <w:rsid w:val="00134D60"/>
    <w:rsid w:val="00134D9C"/>
    <w:rsid w:val="00136D28"/>
    <w:rsid w:val="00136F79"/>
    <w:rsid w:val="001406B8"/>
    <w:rsid w:val="00142D8E"/>
    <w:rsid w:val="00142F75"/>
    <w:rsid w:val="00143299"/>
    <w:rsid w:val="00143C8D"/>
    <w:rsid w:val="00147C4D"/>
    <w:rsid w:val="001500F9"/>
    <w:rsid w:val="00150E04"/>
    <w:rsid w:val="00151E83"/>
    <w:rsid w:val="00154417"/>
    <w:rsid w:val="00156C9E"/>
    <w:rsid w:val="00160252"/>
    <w:rsid w:val="00160807"/>
    <w:rsid w:val="00161AB4"/>
    <w:rsid w:val="00163220"/>
    <w:rsid w:val="0016397A"/>
    <w:rsid w:val="0016399B"/>
    <w:rsid w:val="001651BE"/>
    <w:rsid w:val="00166D10"/>
    <w:rsid w:val="00167761"/>
    <w:rsid w:val="001702EB"/>
    <w:rsid w:val="00170FF1"/>
    <w:rsid w:val="00173A0C"/>
    <w:rsid w:val="00174904"/>
    <w:rsid w:val="00175E48"/>
    <w:rsid w:val="00176FB6"/>
    <w:rsid w:val="00177D27"/>
    <w:rsid w:val="00182B39"/>
    <w:rsid w:val="00183D8B"/>
    <w:rsid w:val="001843A9"/>
    <w:rsid w:val="00184DB6"/>
    <w:rsid w:val="00184E8B"/>
    <w:rsid w:val="0018532D"/>
    <w:rsid w:val="00191033"/>
    <w:rsid w:val="001917F8"/>
    <w:rsid w:val="00192D7E"/>
    <w:rsid w:val="00193B35"/>
    <w:rsid w:val="00193E2E"/>
    <w:rsid w:val="00195A70"/>
    <w:rsid w:val="001A1760"/>
    <w:rsid w:val="001A2DA9"/>
    <w:rsid w:val="001A346D"/>
    <w:rsid w:val="001A499B"/>
    <w:rsid w:val="001A6015"/>
    <w:rsid w:val="001A6ACD"/>
    <w:rsid w:val="001A6D9D"/>
    <w:rsid w:val="001A6E7E"/>
    <w:rsid w:val="001A730F"/>
    <w:rsid w:val="001A7CF7"/>
    <w:rsid w:val="001B113B"/>
    <w:rsid w:val="001B16BC"/>
    <w:rsid w:val="001B186F"/>
    <w:rsid w:val="001B21F2"/>
    <w:rsid w:val="001C01AF"/>
    <w:rsid w:val="001C0642"/>
    <w:rsid w:val="001C1572"/>
    <w:rsid w:val="001C3DC7"/>
    <w:rsid w:val="001C58AD"/>
    <w:rsid w:val="001C5A08"/>
    <w:rsid w:val="001C5E0E"/>
    <w:rsid w:val="001C73F9"/>
    <w:rsid w:val="001C78C4"/>
    <w:rsid w:val="001D153E"/>
    <w:rsid w:val="001D3569"/>
    <w:rsid w:val="001D4B94"/>
    <w:rsid w:val="001D5ACC"/>
    <w:rsid w:val="001D6445"/>
    <w:rsid w:val="001D64F7"/>
    <w:rsid w:val="001D6AE2"/>
    <w:rsid w:val="001D6D5D"/>
    <w:rsid w:val="001E0F75"/>
    <w:rsid w:val="001E1793"/>
    <w:rsid w:val="001E3CE3"/>
    <w:rsid w:val="001E4077"/>
    <w:rsid w:val="001E6C6B"/>
    <w:rsid w:val="001E705D"/>
    <w:rsid w:val="001E7894"/>
    <w:rsid w:val="001E7D7B"/>
    <w:rsid w:val="001F051A"/>
    <w:rsid w:val="001F182A"/>
    <w:rsid w:val="001F3754"/>
    <w:rsid w:val="001F5790"/>
    <w:rsid w:val="001F7364"/>
    <w:rsid w:val="001F74F6"/>
    <w:rsid w:val="002012FD"/>
    <w:rsid w:val="00202106"/>
    <w:rsid w:val="00203F3F"/>
    <w:rsid w:val="002068AB"/>
    <w:rsid w:val="002068BA"/>
    <w:rsid w:val="00206C26"/>
    <w:rsid w:val="00210B75"/>
    <w:rsid w:val="00213062"/>
    <w:rsid w:val="0021425E"/>
    <w:rsid w:val="00220062"/>
    <w:rsid w:val="0022207D"/>
    <w:rsid w:val="002241A3"/>
    <w:rsid w:val="0022615D"/>
    <w:rsid w:val="002271EA"/>
    <w:rsid w:val="002279FF"/>
    <w:rsid w:val="002309AE"/>
    <w:rsid w:val="00231DFB"/>
    <w:rsid w:val="002358FF"/>
    <w:rsid w:val="00235B77"/>
    <w:rsid w:val="002363D9"/>
    <w:rsid w:val="002366AC"/>
    <w:rsid w:val="00237266"/>
    <w:rsid w:val="002416D8"/>
    <w:rsid w:val="002435BC"/>
    <w:rsid w:val="00244863"/>
    <w:rsid w:val="00244BE2"/>
    <w:rsid w:val="00244D99"/>
    <w:rsid w:val="002459E5"/>
    <w:rsid w:val="002526BF"/>
    <w:rsid w:val="00257EF2"/>
    <w:rsid w:val="00261EDD"/>
    <w:rsid w:val="00263695"/>
    <w:rsid w:val="00263CC3"/>
    <w:rsid w:val="002656B5"/>
    <w:rsid w:val="002702EA"/>
    <w:rsid w:val="002707E8"/>
    <w:rsid w:val="00271198"/>
    <w:rsid w:val="00271943"/>
    <w:rsid w:val="00272318"/>
    <w:rsid w:val="00273246"/>
    <w:rsid w:val="00273816"/>
    <w:rsid w:val="00274614"/>
    <w:rsid w:val="00275D39"/>
    <w:rsid w:val="002760A6"/>
    <w:rsid w:val="0027696B"/>
    <w:rsid w:val="00277B44"/>
    <w:rsid w:val="00277DDE"/>
    <w:rsid w:val="002801CD"/>
    <w:rsid w:val="002806DB"/>
    <w:rsid w:val="00282134"/>
    <w:rsid w:val="002843ED"/>
    <w:rsid w:val="0028522B"/>
    <w:rsid w:val="00285A3F"/>
    <w:rsid w:val="0029093F"/>
    <w:rsid w:val="0029144E"/>
    <w:rsid w:val="002921D0"/>
    <w:rsid w:val="002932F8"/>
    <w:rsid w:val="002A21AF"/>
    <w:rsid w:val="002A32E4"/>
    <w:rsid w:val="002A3642"/>
    <w:rsid w:val="002A5919"/>
    <w:rsid w:val="002A59A1"/>
    <w:rsid w:val="002A6BF4"/>
    <w:rsid w:val="002A705D"/>
    <w:rsid w:val="002B23D2"/>
    <w:rsid w:val="002B2605"/>
    <w:rsid w:val="002B30B8"/>
    <w:rsid w:val="002B3191"/>
    <w:rsid w:val="002B4B0C"/>
    <w:rsid w:val="002B598F"/>
    <w:rsid w:val="002B621A"/>
    <w:rsid w:val="002C00DF"/>
    <w:rsid w:val="002C035A"/>
    <w:rsid w:val="002C2F70"/>
    <w:rsid w:val="002C4A24"/>
    <w:rsid w:val="002C5E32"/>
    <w:rsid w:val="002C68FA"/>
    <w:rsid w:val="002C6E8D"/>
    <w:rsid w:val="002C7C40"/>
    <w:rsid w:val="002D51A1"/>
    <w:rsid w:val="002D684C"/>
    <w:rsid w:val="002E31C7"/>
    <w:rsid w:val="002E3480"/>
    <w:rsid w:val="002E5187"/>
    <w:rsid w:val="002E5B51"/>
    <w:rsid w:val="002E72D6"/>
    <w:rsid w:val="002E78FD"/>
    <w:rsid w:val="002F026E"/>
    <w:rsid w:val="002F11D7"/>
    <w:rsid w:val="002F16F9"/>
    <w:rsid w:val="002F210F"/>
    <w:rsid w:val="002F2593"/>
    <w:rsid w:val="002F2DDB"/>
    <w:rsid w:val="002F36A0"/>
    <w:rsid w:val="00300266"/>
    <w:rsid w:val="00300D2E"/>
    <w:rsid w:val="00300ECA"/>
    <w:rsid w:val="00302C3A"/>
    <w:rsid w:val="003038C0"/>
    <w:rsid w:val="003040E1"/>
    <w:rsid w:val="003046CA"/>
    <w:rsid w:val="003056D6"/>
    <w:rsid w:val="003060CB"/>
    <w:rsid w:val="003065FC"/>
    <w:rsid w:val="00307D8D"/>
    <w:rsid w:val="003107DC"/>
    <w:rsid w:val="00310E13"/>
    <w:rsid w:val="00310E89"/>
    <w:rsid w:val="0031302A"/>
    <w:rsid w:val="00313451"/>
    <w:rsid w:val="00316357"/>
    <w:rsid w:val="0031760D"/>
    <w:rsid w:val="00320779"/>
    <w:rsid w:val="00322FA9"/>
    <w:rsid w:val="00326778"/>
    <w:rsid w:val="00326942"/>
    <w:rsid w:val="00327268"/>
    <w:rsid w:val="0032797B"/>
    <w:rsid w:val="0033090D"/>
    <w:rsid w:val="00330B4E"/>
    <w:rsid w:val="00330F8E"/>
    <w:rsid w:val="00331F48"/>
    <w:rsid w:val="00332E30"/>
    <w:rsid w:val="00333103"/>
    <w:rsid w:val="00333FC6"/>
    <w:rsid w:val="003353EE"/>
    <w:rsid w:val="003404B4"/>
    <w:rsid w:val="00340A8B"/>
    <w:rsid w:val="00341E7A"/>
    <w:rsid w:val="0034429A"/>
    <w:rsid w:val="00345365"/>
    <w:rsid w:val="00346E22"/>
    <w:rsid w:val="003522CA"/>
    <w:rsid w:val="00352871"/>
    <w:rsid w:val="00354B35"/>
    <w:rsid w:val="00355D8C"/>
    <w:rsid w:val="00357835"/>
    <w:rsid w:val="003612BE"/>
    <w:rsid w:val="00363FC4"/>
    <w:rsid w:val="00365FA0"/>
    <w:rsid w:val="00370C9B"/>
    <w:rsid w:val="003721D5"/>
    <w:rsid w:val="00372D97"/>
    <w:rsid w:val="003745A7"/>
    <w:rsid w:val="00374FF0"/>
    <w:rsid w:val="00375933"/>
    <w:rsid w:val="003759B0"/>
    <w:rsid w:val="00376F78"/>
    <w:rsid w:val="00382602"/>
    <w:rsid w:val="00382607"/>
    <w:rsid w:val="003836F8"/>
    <w:rsid w:val="00383D79"/>
    <w:rsid w:val="0038505A"/>
    <w:rsid w:val="003861DC"/>
    <w:rsid w:val="00394194"/>
    <w:rsid w:val="003960DB"/>
    <w:rsid w:val="003967B7"/>
    <w:rsid w:val="00397505"/>
    <w:rsid w:val="003A0B71"/>
    <w:rsid w:val="003A330E"/>
    <w:rsid w:val="003A527D"/>
    <w:rsid w:val="003A73C0"/>
    <w:rsid w:val="003B3BDF"/>
    <w:rsid w:val="003B4A7F"/>
    <w:rsid w:val="003B554D"/>
    <w:rsid w:val="003B5C62"/>
    <w:rsid w:val="003B6B56"/>
    <w:rsid w:val="003B7A60"/>
    <w:rsid w:val="003C1978"/>
    <w:rsid w:val="003C251E"/>
    <w:rsid w:val="003C4E79"/>
    <w:rsid w:val="003C5F5A"/>
    <w:rsid w:val="003C7F9D"/>
    <w:rsid w:val="003D0B0C"/>
    <w:rsid w:val="003D4197"/>
    <w:rsid w:val="003D4B31"/>
    <w:rsid w:val="003D5116"/>
    <w:rsid w:val="003D5E56"/>
    <w:rsid w:val="003E0AA3"/>
    <w:rsid w:val="003E11EB"/>
    <w:rsid w:val="003E138B"/>
    <w:rsid w:val="003E144E"/>
    <w:rsid w:val="003E328E"/>
    <w:rsid w:val="003E341B"/>
    <w:rsid w:val="003E34DD"/>
    <w:rsid w:val="003E4BC5"/>
    <w:rsid w:val="003E6B68"/>
    <w:rsid w:val="003E7FB8"/>
    <w:rsid w:val="003F1C4D"/>
    <w:rsid w:val="003F3AC5"/>
    <w:rsid w:val="003F3DF4"/>
    <w:rsid w:val="003F57B1"/>
    <w:rsid w:val="003F5FDD"/>
    <w:rsid w:val="003F6595"/>
    <w:rsid w:val="003F6DD3"/>
    <w:rsid w:val="003F719F"/>
    <w:rsid w:val="00400BE2"/>
    <w:rsid w:val="00400EE5"/>
    <w:rsid w:val="00400FAA"/>
    <w:rsid w:val="004016FD"/>
    <w:rsid w:val="004022DF"/>
    <w:rsid w:val="00402D8A"/>
    <w:rsid w:val="00403A77"/>
    <w:rsid w:val="004046DD"/>
    <w:rsid w:val="0040472A"/>
    <w:rsid w:val="00405451"/>
    <w:rsid w:val="00405F37"/>
    <w:rsid w:val="00411B18"/>
    <w:rsid w:val="00412615"/>
    <w:rsid w:val="00412AE6"/>
    <w:rsid w:val="00417399"/>
    <w:rsid w:val="00424CE0"/>
    <w:rsid w:val="00430A26"/>
    <w:rsid w:val="0043293B"/>
    <w:rsid w:val="004332C2"/>
    <w:rsid w:val="0043417C"/>
    <w:rsid w:val="00435827"/>
    <w:rsid w:val="00437AF9"/>
    <w:rsid w:val="004408F5"/>
    <w:rsid w:val="00442BD6"/>
    <w:rsid w:val="004430F4"/>
    <w:rsid w:val="00443DA5"/>
    <w:rsid w:val="00443E43"/>
    <w:rsid w:val="00444336"/>
    <w:rsid w:val="0044457F"/>
    <w:rsid w:val="00447656"/>
    <w:rsid w:val="004512EB"/>
    <w:rsid w:val="00451665"/>
    <w:rsid w:val="00451FA2"/>
    <w:rsid w:val="004537B9"/>
    <w:rsid w:val="004539BC"/>
    <w:rsid w:val="00453D46"/>
    <w:rsid w:val="00461B1D"/>
    <w:rsid w:val="004627D6"/>
    <w:rsid w:val="00463667"/>
    <w:rsid w:val="00464213"/>
    <w:rsid w:val="00464B51"/>
    <w:rsid w:val="00465C1E"/>
    <w:rsid w:val="00466708"/>
    <w:rsid w:val="00467327"/>
    <w:rsid w:val="0047185C"/>
    <w:rsid w:val="004719DE"/>
    <w:rsid w:val="0047269F"/>
    <w:rsid w:val="0047286F"/>
    <w:rsid w:val="00473538"/>
    <w:rsid w:val="00473793"/>
    <w:rsid w:val="00473BDB"/>
    <w:rsid w:val="00476F87"/>
    <w:rsid w:val="004803BF"/>
    <w:rsid w:val="0048075E"/>
    <w:rsid w:val="004819A4"/>
    <w:rsid w:val="00481FEE"/>
    <w:rsid w:val="00484B8F"/>
    <w:rsid w:val="004852D1"/>
    <w:rsid w:val="00486049"/>
    <w:rsid w:val="004904D1"/>
    <w:rsid w:val="00490B2D"/>
    <w:rsid w:val="004919CF"/>
    <w:rsid w:val="004930EE"/>
    <w:rsid w:val="00493DEA"/>
    <w:rsid w:val="004943BD"/>
    <w:rsid w:val="0049510F"/>
    <w:rsid w:val="004A06B7"/>
    <w:rsid w:val="004A4049"/>
    <w:rsid w:val="004A40E0"/>
    <w:rsid w:val="004A47C7"/>
    <w:rsid w:val="004A48A2"/>
    <w:rsid w:val="004A7D50"/>
    <w:rsid w:val="004A7EE9"/>
    <w:rsid w:val="004B1154"/>
    <w:rsid w:val="004B12E3"/>
    <w:rsid w:val="004B4C5A"/>
    <w:rsid w:val="004B4E00"/>
    <w:rsid w:val="004B5A87"/>
    <w:rsid w:val="004B5C2C"/>
    <w:rsid w:val="004B7548"/>
    <w:rsid w:val="004C07EA"/>
    <w:rsid w:val="004C12BD"/>
    <w:rsid w:val="004C17A8"/>
    <w:rsid w:val="004C1936"/>
    <w:rsid w:val="004C3406"/>
    <w:rsid w:val="004C4B60"/>
    <w:rsid w:val="004C5073"/>
    <w:rsid w:val="004D10C0"/>
    <w:rsid w:val="004D11AB"/>
    <w:rsid w:val="004D1CB1"/>
    <w:rsid w:val="004D32A5"/>
    <w:rsid w:val="004D35DE"/>
    <w:rsid w:val="004D3A8C"/>
    <w:rsid w:val="004D4817"/>
    <w:rsid w:val="004D5188"/>
    <w:rsid w:val="004D5FD6"/>
    <w:rsid w:val="004D7085"/>
    <w:rsid w:val="004E1225"/>
    <w:rsid w:val="004E1335"/>
    <w:rsid w:val="004E32A5"/>
    <w:rsid w:val="004E43F4"/>
    <w:rsid w:val="004E6358"/>
    <w:rsid w:val="004E6497"/>
    <w:rsid w:val="004E7C07"/>
    <w:rsid w:val="004E7FE3"/>
    <w:rsid w:val="004F0E7A"/>
    <w:rsid w:val="004F2288"/>
    <w:rsid w:val="004F549F"/>
    <w:rsid w:val="004F5671"/>
    <w:rsid w:val="004F6DD7"/>
    <w:rsid w:val="004F7446"/>
    <w:rsid w:val="00501DE7"/>
    <w:rsid w:val="00504685"/>
    <w:rsid w:val="00504B01"/>
    <w:rsid w:val="0050776C"/>
    <w:rsid w:val="00507912"/>
    <w:rsid w:val="005146B6"/>
    <w:rsid w:val="00517661"/>
    <w:rsid w:val="00517D6E"/>
    <w:rsid w:val="00517DBB"/>
    <w:rsid w:val="005205DC"/>
    <w:rsid w:val="00521272"/>
    <w:rsid w:val="005228CB"/>
    <w:rsid w:val="005233BE"/>
    <w:rsid w:val="00523453"/>
    <w:rsid w:val="00523779"/>
    <w:rsid w:val="0052444A"/>
    <w:rsid w:val="00524655"/>
    <w:rsid w:val="005248B0"/>
    <w:rsid w:val="00527C4F"/>
    <w:rsid w:val="00527C8F"/>
    <w:rsid w:val="00530046"/>
    <w:rsid w:val="00530BE6"/>
    <w:rsid w:val="00530FC6"/>
    <w:rsid w:val="005313D0"/>
    <w:rsid w:val="00531EE7"/>
    <w:rsid w:val="005322FA"/>
    <w:rsid w:val="00532658"/>
    <w:rsid w:val="00532EA7"/>
    <w:rsid w:val="005332CE"/>
    <w:rsid w:val="0053609A"/>
    <w:rsid w:val="00536104"/>
    <w:rsid w:val="005367E1"/>
    <w:rsid w:val="005369EF"/>
    <w:rsid w:val="0053756A"/>
    <w:rsid w:val="005452C5"/>
    <w:rsid w:val="00546EE8"/>
    <w:rsid w:val="00547115"/>
    <w:rsid w:val="005474F1"/>
    <w:rsid w:val="00550375"/>
    <w:rsid w:val="00551D73"/>
    <w:rsid w:val="00552287"/>
    <w:rsid w:val="0055257B"/>
    <w:rsid w:val="00555807"/>
    <w:rsid w:val="005564CC"/>
    <w:rsid w:val="005576AD"/>
    <w:rsid w:val="005609FA"/>
    <w:rsid w:val="00560AB1"/>
    <w:rsid w:val="0056325C"/>
    <w:rsid w:val="00564AD4"/>
    <w:rsid w:val="00565CF7"/>
    <w:rsid w:val="0056708A"/>
    <w:rsid w:val="00570ABB"/>
    <w:rsid w:val="00572515"/>
    <w:rsid w:val="00573AB1"/>
    <w:rsid w:val="0057486C"/>
    <w:rsid w:val="005748DC"/>
    <w:rsid w:val="00577850"/>
    <w:rsid w:val="0058049B"/>
    <w:rsid w:val="00580B59"/>
    <w:rsid w:val="00581027"/>
    <w:rsid w:val="005816EB"/>
    <w:rsid w:val="00586D39"/>
    <w:rsid w:val="00587863"/>
    <w:rsid w:val="00587B50"/>
    <w:rsid w:val="00591674"/>
    <w:rsid w:val="00591741"/>
    <w:rsid w:val="00591C6A"/>
    <w:rsid w:val="00591D31"/>
    <w:rsid w:val="00591ECB"/>
    <w:rsid w:val="00592778"/>
    <w:rsid w:val="005928A5"/>
    <w:rsid w:val="00593E45"/>
    <w:rsid w:val="00595B44"/>
    <w:rsid w:val="00596736"/>
    <w:rsid w:val="0059799A"/>
    <w:rsid w:val="00597E83"/>
    <w:rsid w:val="005A0F52"/>
    <w:rsid w:val="005A2130"/>
    <w:rsid w:val="005A5B14"/>
    <w:rsid w:val="005A6DEC"/>
    <w:rsid w:val="005A6E18"/>
    <w:rsid w:val="005A768F"/>
    <w:rsid w:val="005A7754"/>
    <w:rsid w:val="005A7D84"/>
    <w:rsid w:val="005B0ED6"/>
    <w:rsid w:val="005B521F"/>
    <w:rsid w:val="005B546E"/>
    <w:rsid w:val="005B5654"/>
    <w:rsid w:val="005B5C23"/>
    <w:rsid w:val="005B60CD"/>
    <w:rsid w:val="005B798F"/>
    <w:rsid w:val="005C2283"/>
    <w:rsid w:val="005C2325"/>
    <w:rsid w:val="005C3DE7"/>
    <w:rsid w:val="005C4932"/>
    <w:rsid w:val="005C62FB"/>
    <w:rsid w:val="005D1E20"/>
    <w:rsid w:val="005D2095"/>
    <w:rsid w:val="005D30B8"/>
    <w:rsid w:val="005D558F"/>
    <w:rsid w:val="005D5F04"/>
    <w:rsid w:val="005D6053"/>
    <w:rsid w:val="005D72B6"/>
    <w:rsid w:val="005E19C3"/>
    <w:rsid w:val="005E2F19"/>
    <w:rsid w:val="005E306F"/>
    <w:rsid w:val="005E34F7"/>
    <w:rsid w:val="005E4C54"/>
    <w:rsid w:val="005E4C76"/>
    <w:rsid w:val="005F368E"/>
    <w:rsid w:val="005F3C2F"/>
    <w:rsid w:val="005F47A2"/>
    <w:rsid w:val="005F640C"/>
    <w:rsid w:val="005F646F"/>
    <w:rsid w:val="005F6F44"/>
    <w:rsid w:val="005F7CC5"/>
    <w:rsid w:val="0060090A"/>
    <w:rsid w:val="00601DCA"/>
    <w:rsid w:val="0060200A"/>
    <w:rsid w:val="006047BA"/>
    <w:rsid w:val="006048A1"/>
    <w:rsid w:val="00605AED"/>
    <w:rsid w:val="006060AC"/>
    <w:rsid w:val="00606658"/>
    <w:rsid w:val="00607DFE"/>
    <w:rsid w:val="00614750"/>
    <w:rsid w:val="006171DA"/>
    <w:rsid w:val="00617561"/>
    <w:rsid w:val="00620440"/>
    <w:rsid w:val="00620C7E"/>
    <w:rsid w:val="00621E1B"/>
    <w:rsid w:val="006222AA"/>
    <w:rsid w:val="006234C1"/>
    <w:rsid w:val="00624062"/>
    <w:rsid w:val="00626F8D"/>
    <w:rsid w:val="00630FDF"/>
    <w:rsid w:val="0063341F"/>
    <w:rsid w:val="00634EBC"/>
    <w:rsid w:val="0063642F"/>
    <w:rsid w:val="00637C6F"/>
    <w:rsid w:val="00640894"/>
    <w:rsid w:val="006433B9"/>
    <w:rsid w:val="0064363C"/>
    <w:rsid w:val="006436DD"/>
    <w:rsid w:val="00643BAE"/>
    <w:rsid w:val="00644F28"/>
    <w:rsid w:val="006477AE"/>
    <w:rsid w:val="00647E47"/>
    <w:rsid w:val="00647FB9"/>
    <w:rsid w:val="0065134B"/>
    <w:rsid w:val="00651C7C"/>
    <w:rsid w:val="00652945"/>
    <w:rsid w:val="00652CB8"/>
    <w:rsid w:val="0065308E"/>
    <w:rsid w:val="006539F2"/>
    <w:rsid w:val="00653A22"/>
    <w:rsid w:val="00653F0E"/>
    <w:rsid w:val="006547D7"/>
    <w:rsid w:val="006550F6"/>
    <w:rsid w:val="00656D11"/>
    <w:rsid w:val="00657127"/>
    <w:rsid w:val="00660A9E"/>
    <w:rsid w:val="00662450"/>
    <w:rsid w:val="00662A3A"/>
    <w:rsid w:val="00662CAF"/>
    <w:rsid w:val="00663808"/>
    <w:rsid w:val="006675A0"/>
    <w:rsid w:val="00670554"/>
    <w:rsid w:val="0067059F"/>
    <w:rsid w:val="00670968"/>
    <w:rsid w:val="00672AC5"/>
    <w:rsid w:val="0067324C"/>
    <w:rsid w:val="00673E14"/>
    <w:rsid w:val="00674F2C"/>
    <w:rsid w:val="00675DE0"/>
    <w:rsid w:val="006771A2"/>
    <w:rsid w:val="00677628"/>
    <w:rsid w:val="00680BAA"/>
    <w:rsid w:val="00681EA1"/>
    <w:rsid w:val="006821D9"/>
    <w:rsid w:val="00682454"/>
    <w:rsid w:val="0068278D"/>
    <w:rsid w:val="0068625F"/>
    <w:rsid w:val="00686869"/>
    <w:rsid w:val="00691D1F"/>
    <w:rsid w:val="00692073"/>
    <w:rsid w:val="00696477"/>
    <w:rsid w:val="006971F9"/>
    <w:rsid w:val="006A001E"/>
    <w:rsid w:val="006A1110"/>
    <w:rsid w:val="006A3D99"/>
    <w:rsid w:val="006A4927"/>
    <w:rsid w:val="006B100E"/>
    <w:rsid w:val="006B344F"/>
    <w:rsid w:val="006B3963"/>
    <w:rsid w:val="006B3A52"/>
    <w:rsid w:val="006B3EA8"/>
    <w:rsid w:val="006B4D9A"/>
    <w:rsid w:val="006B6D7B"/>
    <w:rsid w:val="006C0252"/>
    <w:rsid w:val="006C02C1"/>
    <w:rsid w:val="006C1005"/>
    <w:rsid w:val="006C19CC"/>
    <w:rsid w:val="006C3211"/>
    <w:rsid w:val="006C39B3"/>
    <w:rsid w:val="006C43C5"/>
    <w:rsid w:val="006C4F75"/>
    <w:rsid w:val="006D0B27"/>
    <w:rsid w:val="006D25DC"/>
    <w:rsid w:val="006D28B1"/>
    <w:rsid w:val="006D2A0A"/>
    <w:rsid w:val="006D2A51"/>
    <w:rsid w:val="006D2B67"/>
    <w:rsid w:val="006D5713"/>
    <w:rsid w:val="006D6836"/>
    <w:rsid w:val="006D72F7"/>
    <w:rsid w:val="006E1DFC"/>
    <w:rsid w:val="006E45B8"/>
    <w:rsid w:val="006E49E5"/>
    <w:rsid w:val="006E50A4"/>
    <w:rsid w:val="006E580D"/>
    <w:rsid w:val="006F0652"/>
    <w:rsid w:val="006F2FBE"/>
    <w:rsid w:val="006F4048"/>
    <w:rsid w:val="006F42C8"/>
    <w:rsid w:val="006F4E12"/>
    <w:rsid w:val="006F64BD"/>
    <w:rsid w:val="006F7040"/>
    <w:rsid w:val="00701389"/>
    <w:rsid w:val="00702495"/>
    <w:rsid w:val="00703934"/>
    <w:rsid w:val="00706CD7"/>
    <w:rsid w:val="007070E1"/>
    <w:rsid w:val="0071491E"/>
    <w:rsid w:val="0071602B"/>
    <w:rsid w:val="00720585"/>
    <w:rsid w:val="00722ED8"/>
    <w:rsid w:val="00723601"/>
    <w:rsid w:val="0072614F"/>
    <w:rsid w:val="00727397"/>
    <w:rsid w:val="00731C5E"/>
    <w:rsid w:val="0073514D"/>
    <w:rsid w:val="00735B2F"/>
    <w:rsid w:val="00735E01"/>
    <w:rsid w:val="00742302"/>
    <w:rsid w:val="0074231B"/>
    <w:rsid w:val="00742F6A"/>
    <w:rsid w:val="00744512"/>
    <w:rsid w:val="00745C26"/>
    <w:rsid w:val="007511C6"/>
    <w:rsid w:val="007539E6"/>
    <w:rsid w:val="00757045"/>
    <w:rsid w:val="0075757E"/>
    <w:rsid w:val="007577E5"/>
    <w:rsid w:val="00763E73"/>
    <w:rsid w:val="0076434B"/>
    <w:rsid w:val="00765294"/>
    <w:rsid w:val="0076618D"/>
    <w:rsid w:val="007707AD"/>
    <w:rsid w:val="0077095D"/>
    <w:rsid w:val="00771036"/>
    <w:rsid w:val="0077170C"/>
    <w:rsid w:val="00771E36"/>
    <w:rsid w:val="00774D8E"/>
    <w:rsid w:val="007802E9"/>
    <w:rsid w:val="00783D90"/>
    <w:rsid w:val="007866C9"/>
    <w:rsid w:val="00786725"/>
    <w:rsid w:val="0078786C"/>
    <w:rsid w:val="0079000A"/>
    <w:rsid w:val="00790668"/>
    <w:rsid w:val="007935C5"/>
    <w:rsid w:val="00795D40"/>
    <w:rsid w:val="007A054E"/>
    <w:rsid w:val="007A0BFF"/>
    <w:rsid w:val="007A2706"/>
    <w:rsid w:val="007A48D3"/>
    <w:rsid w:val="007A7E4B"/>
    <w:rsid w:val="007B17B4"/>
    <w:rsid w:val="007B42F9"/>
    <w:rsid w:val="007B4F25"/>
    <w:rsid w:val="007C1C9E"/>
    <w:rsid w:val="007C3766"/>
    <w:rsid w:val="007C5253"/>
    <w:rsid w:val="007C662A"/>
    <w:rsid w:val="007D19C7"/>
    <w:rsid w:val="007D1B8D"/>
    <w:rsid w:val="007D1F4D"/>
    <w:rsid w:val="007D2255"/>
    <w:rsid w:val="007D2B33"/>
    <w:rsid w:val="007D2FE0"/>
    <w:rsid w:val="007D3384"/>
    <w:rsid w:val="007D35A0"/>
    <w:rsid w:val="007D44DF"/>
    <w:rsid w:val="007D5A1E"/>
    <w:rsid w:val="007D5D55"/>
    <w:rsid w:val="007D60E3"/>
    <w:rsid w:val="007D6C2F"/>
    <w:rsid w:val="007E25A0"/>
    <w:rsid w:val="007E2714"/>
    <w:rsid w:val="007E2A49"/>
    <w:rsid w:val="007E2BCC"/>
    <w:rsid w:val="007E331F"/>
    <w:rsid w:val="007E3CB5"/>
    <w:rsid w:val="007E72A3"/>
    <w:rsid w:val="007F0918"/>
    <w:rsid w:val="007F5B32"/>
    <w:rsid w:val="007F5CE6"/>
    <w:rsid w:val="007F5FB9"/>
    <w:rsid w:val="007F64CC"/>
    <w:rsid w:val="007F75CA"/>
    <w:rsid w:val="008014C0"/>
    <w:rsid w:val="00801AC3"/>
    <w:rsid w:val="00802CAF"/>
    <w:rsid w:val="00806D78"/>
    <w:rsid w:val="008070AA"/>
    <w:rsid w:val="00811D7D"/>
    <w:rsid w:val="008126A8"/>
    <w:rsid w:val="0081272B"/>
    <w:rsid w:val="008129EA"/>
    <w:rsid w:val="00816840"/>
    <w:rsid w:val="00817BA2"/>
    <w:rsid w:val="0082048F"/>
    <w:rsid w:val="00820D3F"/>
    <w:rsid w:val="008211D6"/>
    <w:rsid w:val="00823903"/>
    <w:rsid w:val="00824280"/>
    <w:rsid w:val="0082552E"/>
    <w:rsid w:val="00826066"/>
    <w:rsid w:val="00827255"/>
    <w:rsid w:val="00831266"/>
    <w:rsid w:val="00832A84"/>
    <w:rsid w:val="00832A99"/>
    <w:rsid w:val="00833780"/>
    <w:rsid w:val="00836A01"/>
    <w:rsid w:val="00836DAB"/>
    <w:rsid w:val="00836E3A"/>
    <w:rsid w:val="00836F65"/>
    <w:rsid w:val="008407A7"/>
    <w:rsid w:val="00841433"/>
    <w:rsid w:val="00846240"/>
    <w:rsid w:val="00846243"/>
    <w:rsid w:val="00847236"/>
    <w:rsid w:val="00851073"/>
    <w:rsid w:val="008515A3"/>
    <w:rsid w:val="00853EB1"/>
    <w:rsid w:val="00856587"/>
    <w:rsid w:val="008568B2"/>
    <w:rsid w:val="00857747"/>
    <w:rsid w:val="00857B57"/>
    <w:rsid w:val="008605B9"/>
    <w:rsid w:val="0086066C"/>
    <w:rsid w:val="00861088"/>
    <w:rsid w:val="00864B4A"/>
    <w:rsid w:val="00865BF6"/>
    <w:rsid w:val="00866A2C"/>
    <w:rsid w:val="00866A6A"/>
    <w:rsid w:val="00867F7D"/>
    <w:rsid w:val="00870901"/>
    <w:rsid w:val="00871367"/>
    <w:rsid w:val="008729DD"/>
    <w:rsid w:val="00874067"/>
    <w:rsid w:val="00875E13"/>
    <w:rsid w:val="00875FDA"/>
    <w:rsid w:val="00876D5E"/>
    <w:rsid w:val="00880B0E"/>
    <w:rsid w:val="00882459"/>
    <w:rsid w:val="008824BB"/>
    <w:rsid w:val="00884B0C"/>
    <w:rsid w:val="008856A7"/>
    <w:rsid w:val="00885BA0"/>
    <w:rsid w:val="00886959"/>
    <w:rsid w:val="00887998"/>
    <w:rsid w:val="00891005"/>
    <w:rsid w:val="00893167"/>
    <w:rsid w:val="008954A5"/>
    <w:rsid w:val="00895BA8"/>
    <w:rsid w:val="008A1222"/>
    <w:rsid w:val="008A1316"/>
    <w:rsid w:val="008A1BBE"/>
    <w:rsid w:val="008A3187"/>
    <w:rsid w:val="008A5F21"/>
    <w:rsid w:val="008B1D82"/>
    <w:rsid w:val="008B2050"/>
    <w:rsid w:val="008B397C"/>
    <w:rsid w:val="008B3B56"/>
    <w:rsid w:val="008B3EEF"/>
    <w:rsid w:val="008B4FD9"/>
    <w:rsid w:val="008B5E54"/>
    <w:rsid w:val="008B5E6C"/>
    <w:rsid w:val="008B69CB"/>
    <w:rsid w:val="008B6C84"/>
    <w:rsid w:val="008B7B8B"/>
    <w:rsid w:val="008C0A02"/>
    <w:rsid w:val="008C5F6C"/>
    <w:rsid w:val="008C76E2"/>
    <w:rsid w:val="008D015F"/>
    <w:rsid w:val="008D10E4"/>
    <w:rsid w:val="008D19AF"/>
    <w:rsid w:val="008D24DD"/>
    <w:rsid w:val="008D2C47"/>
    <w:rsid w:val="008D58F1"/>
    <w:rsid w:val="008D5C20"/>
    <w:rsid w:val="008D6DC5"/>
    <w:rsid w:val="008E0729"/>
    <w:rsid w:val="008E1A99"/>
    <w:rsid w:val="008E1B6F"/>
    <w:rsid w:val="008E4699"/>
    <w:rsid w:val="008E639D"/>
    <w:rsid w:val="008E65DF"/>
    <w:rsid w:val="008F0173"/>
    <w:rsid w:val="008F2418"/>
    <w:rsid w:val="008F2A96"/>
    <w:rsid w:val="008F2C93"/>
    <w:rsid w:val="008F3B7D"/>
    <w:rsid w:val="008F4F1C"/>
    <w:rsid w:val="008F5B74"/>
    <w:rsid w:val="008F5C23"/>
    <w:rsid w:val="008F6425"/>
    <w:rsid w:val="008F6923"/>
    <w:rsid w:val="00904158"/>
    <w:rsid w:val="0090448F"/>
    <w:rsid w:val="009104C9"/>
    <w:rsid w:val="00910D76"/>
    <w:rsid w:val="00911D0D"/>
    <w:rsid w:val="009129A2"/>
    <w:rsid w:val="009159E9"/>
    <w:rsid w:val="00915E28"/>
    <w:rsid w:val="00920F77"/>
    <w:rsid w:val="0092365E"/>
    <w:rsid w:val="0092431D"/>
    <w:rsid w:val="0092454A"/>
    <w:rsid w:val="00924B42"/>
    <w:rsid w:val="00924BAB"/>
    <w:rsid w:val="00924D43"/>
    <w:rsid w:val="009257C8"/>
    <w:rsid w:val="0092636B"/>
    <w:rsid w:val="0092762B"/>
    <w:rsid w:val="009277EC"/>
    <w:rsid w:val="00927E39"/>
    <w:rsid w:val="00930046"/>
    <w:rsid w:val="00931354"/>
    <w:rsid w:val="00931C8C"/>
    <w:rsid w:val="009328F6"/>
    <w:rsid w:val="00933EDD"/>
    <w:rsid w:val="0093455E"/>
    <w:rsid w:val="0094002E"/>
    <w:rsid w:val="00940496"/>
    <w:rsid w:val="00941A8E"/>
    <w:rsid w:val="00945061"/>
    <w:rsid w:val="00946415"/>
    <w:rsid w:val="00946AEF"/>
    <w:rsid w:val="0094755D"/>
    <w:rsid w:val="009478BF"/>
    <w:rsid w:val="00951CC5"/>
    <w:rsid w:val="00955B1B"/>
    <w:rsid w:val="00955C18"/>
    <w:rsid w:val="00955DC2"/>
    <w:rsid w:val="00955DDE"/>
    <w:rsid w:val="0095625B"/>
    <w:rsid w:val="0096022E"/>
    <w:rsid w:val="009634DE"/>
    <w:rsid w:val="0096421E"/>
    <w:rsid w:val="009659D1"/>
    <w:rsid w:val="00966942"/>
    <w:rsid w:val="00966943"/>
    <w:rsid w:val="00966F20"/>
    <w:rsid w:val="00973ECB"/>
    <w:rsid w:val="0097446B"/>
    <w:rsid w:val="00976267"/>
    <w:rsid w:val="00976DB1"/>
    <w:rsid w:val="00982B00"/>
    <w:rsid w:val="00986946"/>
    <w:rsid w:val="00987E4E"/>
    <w:rsid w:val="00990EE7"/>
    <w:rsid w:val="00991540"/>
    <w:rsid w:val="00994936"/>
    <w:rsid w:val="00995A49"/>
    <w:rsid w:val="00996B71"/>
    <w:rsid w:val="009A10A8"/>
    <w:rsid w:val="009A34C8"/>
    <w:rsid w:val="009A565D"/>
    <w:rsid w:val="009A56AB"/>
    <w:rsid w:val="009B26DE"/>
    <w:rsid w:val="009B346B"/>
    <w:rsid w:val="009B3684"/>
    <w:rsid w:val="009B45C4"/>
    <w:rsid w:val="009B50B0"/>
    <w:rsid w:val="009B60E9"/>
    <w:rsid w:val="009B798D"/>
    <w:rsid w:val="009C049F"/>
    <w:rsid w:val="009C0A90"/>
    <w:rsid w:val="009C3976"/>
    <w:rsid w:val="009C3E9B"/>
    <w:rsid w:val="009C4174"/>
    <w:rsid w:val="009C49E1"/>
    <w:rsid w:val="009C6540"/>
    <w:rsid w:val="009C73C9"/>
    <w:rsid w:val="009C7EA9"/>
    <w:rsid w:val="009D2297"/>
    <w:rsid w:val="009D46D1"/>
    <w:rsid w:val="009D4922"/>
    <w:rsid w:val="009D5ED3"/>
    <w:rsid w:val="009D74FA"/>
    <w:rsid w:val="009E1229"/>
    <w:rsid w:val="009E353D"/>
    <w:rsid w:val="009E65DB"/>
    <w:rsid w:val="009E6A56"/>
    <w:rsid w:val="009E7BC2"/>
    <w:rsid w:val="009F0281"/>
    <w:rsid w:val="009F1B1E"/>
    <w:rsid w:val="009F2E98"/>
    <w:rsid w:val="009F4124"/>
    <w:rsid w:val="009F428D"/>
    <w:rsid w:val="00A02F24"/>
    <w:rsid w:val="00A035FD"/>
    <w:rsid w:val="00A0378E"/>
    <w:rsid w:val="00A0414F"/>
    <w:rsid w:val="00A079F5"/>
    <w:rsid w:val="00A104C4"/>
    <w:rsid w:val="00A10BCF"/>
    <w:rsid w:val="00A10C17"/>
    <w:rsid w:val="00A11B83"/>
    <w:rsid w:val="00A13EE8"/>
    <w:rsid w:val="00A1436F"/>
    <w:rsid w:val="00A14E92"/>
    <w:rsid w:val="00A200A8"/>
    <w:rsid w:val="00A20978"/>
    <w:rsid w:val="00A2396E"/>
    <w:rsid w:val="00A27877"/>
    <w:rsid w:val="00A3005C"/>
    <w:rsid w:val="00A30539"/>
    <w:rsid w:val="00A30848"/>
    <w:rsid w:val="00A32C2B"/>
    <w:rsid w:val="00A33281"/>
    <w:rsid w:val="00A350DB"/>
    <w:rsid w:val="00A3531C"/>
    <w:rsid w:val="00A360E6"/>
    <w:rsid w:val="00A36969"/>
    <w:rsid w:val="00A378F1"/>
    <w:rsid w:val="00A41C25"/>
    <w:rsid w:val="00A43D21"/>
    <w:rsid w:val="00A45558"/>
    <w:rsid w:val="00A4605E"/>
    <w:rsid w:val="00A4622C"/>
    <w:rsid w:val="00A465E1"/>
    <w:rsid w:val="00A51979"/>
    <w:rsid w:val="00A537C0"/>
    <w:rsid w:val="00A54549"/>
    <w:rsid w:val="00A545D6"/>
    <w:rsid w:val="00A548C7"/>
    <w:rsid w:val="00A54CDF"/>
    <w:rsid w:val="00A55D36"/>
    <w:rsid w:val="00A608F0"/>
    <w:rsid w:val="00A61CD1"/>
    <w:rsid w:val="00A65D44"/>
    <w:rsid w:val="00A660F4"/>
    <w:rsid w:val="00A669F5"/>
    <w:rsid w:val="00A71154"/>
    <w:rsid w:val="00A71183"/>
    <w:rsid w:val="00A71670"/>
    <w:rsid w:val="00A71CB1"/>
    <w:rsid w:val="00A71EFA"/>
    <w:rsid w:val="00A7208A"/>
    <w:rsid w:val="00A74320"/>
    <w:rsid w:val="00A75C7F"/>
    <w:rsid w:val="00A76993"/>
    <w:rsid w:val="00A76E4A"/>
    <w:rsid w:val="00A777F4"/>
    <w:rsid w:val="00A81AA4"/>
    <w:rsid w:val="00A833F0"/>
    <w:rsid w:val="00A83888"/>
    <w:rsid w:val="00A838F1"/>
    <w:rsid w:val="00A8431F"/>
    <w:rsid w:val="00A8459E"/>
    <w:rsid w:val="00A84C29"/>
    <w:rsid w:val="00A8540A"/>
    <w:rsid w:val="00A85821"/>
    <w:rsid w:val="00A858FC"/>
    <w:rsid w:val="00A85A68"/>
    <w:rsid w:val="00A85E9C"/>
    <w:rsid w:val="00A8735D"/>
    <w:rsid w:val="00A907F4"/>
    <w:rsid w:val="00A91301"/>
    <w:rsid w:val="00A91EF6"/>
    <w:rsid w:val="00A92186"/>
    <w:rsid w:val="00A93DDA"/>
    <w:rsid w:val="00A95346"/>
    <w:rsid w:val="00A9654D"/>
    <w:rsid w:val="00A96BC9"/>
    <w:rsid w:val="00A97DC2"/>
    <w:rsid w:val="00AA015C"/>
    <w:rsid w:val="00AA026D"/>
    <w:rsid w:val="00AA0433"/>
    <w:rsid w:val="00AA2230"/>
    <w:rsid w:val="00AA253A"/>
    <w:rsid w:val="00AA545A"/>
    <w:rsid w:val="00AA7036"/>
    <w:rsid w:val="00AA722C"/>
    <w:rsid w:val="00AB0102"/>
    <w:rsid w:val="00AB69EC"/>
    <w:rsid w:val="00AC0CE8"/>
    <w:rsid w:val="00AC1025"/>
    <w:rsid w:val="00AD186C"/>
    <w:rsid w:val="00AD59F9"/>
    <w:rsid w:val="00AE0985"/>
    <w:rsid w:val="00AE20D3"/>
    <w:rsid w:val="00AE7509"/>
    <w:rsid w:val="00AE77C3"/>
    <w:rsid w:val="00AF0AA8"/>
    <w:rsid w:val="00AF0B72"/>
    <w:rsid w:val="00AF15AA"/>
    <w:rsid w:val="00AF24E9"/>
    <w:rsid w:val="00AF322C"/>
    <w:rsid w:val="00AF52ED"/>
    <w:rsid w:val="00AF7550"/>
    <w:rsid w:val="00AF7628"/>
    <w:rsid w:val="00B0186B"/>
    <w:rsid w:val="00B0207E"/>
    <w:rsid w:val="00B02099"/>
    <w:rsid w:val="00B036AF"/>
    <w:rsid w:val="00B07354"/>
    <w:rsid w:val="00B0760B"/>
    <w:rsid w:val="00B07E3C"/>
    <w:rsid w:val="00B14D01"/>
    <w:rsid w:val="00B15C93"/>
    <w:rsid w:val="00B15DAE"/>
    <w:rsid w:val="00B17A95"/>
    <w:rsid w:val="00B241F3"/>
    <w:rsid w:val="00B24DEB"/>
    <w:rsid w:val="00B25448"/>
    <w:rsid w:val="00B26EC6"/>
    <w:rsid w:val="00B26EF8"/>
    <w:rsid w:val="00B3384D"/>
    <w:rsid w:val="00B351AA"/>
    <w:rsid w:val="00B35243"/>
    <w:rsid w:val="00B36985"/>
    <w:rsid w:val="00B37322"/>
    <w:rsid w:val="00B411F1"/>
    <w:rsid w:val="00B43588"/>
    <w:rsid w:val="00B47126"/>
    <w:rsid w:val="00B52A59"/>
    <w:rsid w:val="00B55760"/>
    <w:rsid w:val="00B55C9D"/>
    <w:rsid w:val="00B56D51"/>
    <w:rsid w:val="00B57974"/>
    <w:rsid w:val="00B57D61"/>
    <w:rsid w:val="00B627E5"/>
    <w:rsid w:val="00B6555A"/>
    <w:rsid w:val="00B65781"/>
    <w:rsid w:val="00B65E08"/>
    <w:rsid w:val="00B66150"/>
    <w:rsid w:val="00B70013"/>
    <w:rsid w:val="00B701FE"/>
    <w:rsid w:val="00B714FC"/>
    <w:rsid w:val="00B7273C"/>
    <w:rsid w:val="00B73E04"/>
    <w:rsid w:val="00B771B8"/>
    <w:rsid w:val="00B773D0"/>
    <w:rsid w:val="00B77B6E"/>
    <w:rsid w:val="00B8092D"/>
    <w:rsid w:val="00B81A3A"/>
    <w:rsid w:val="00B82764"/>
    <w:rsid w:val="00B86689"/>
    <w:rsid w:val="00B872C5"/>
    <w:rsid w:val="00B9061B"/>
    <w:rsid w:val="00B914F9"/>
    <w:rsid w:val="00B91B9E"/>
    <w:rsid w:val="00B91F63"/>
    <w:rsid w:val="00B93EEC"/>
    <w:rsid w:val="00B94B02"/>
    <w:rsid w:val="00B9507B"/>
    <w:rsid w:val="00BA3829"/>
    <w:rsid w:val="00BA3CA9"/>
    <w:rsid w:val="00BA6BEF"/>
    <w:rsid w:val="00BA6FCC"/>
    <w:rsid w:val="00BA7399"/>
    <w:rsid w:val="00BA7863"/>
    <w:rsid w:val="00BB2188"/>
    <w:rsid w:val="00BB31E4"/>
    <w:rsid w:val="00BB6113"/>
    <w:rsid w:val="00BC0626"/>
    <w:rsid w:val="00BC1590"/>
    <w:rsid w:val="00BC292D"/>
    <w:rsid w:val="00BC416D"/>
    <w:rsid w:val="00BC50E0"/>
    <w:rsid w:val="00BC5C87"/>
    <w:rsid w:val="00BC7BD2"/>
    <w:rsid w:val="00BD38C7"/>
    <w:rsid w:val="00BD4C93"/>
    <w:rsid w:val="00BD7ADA"/>
    <w:rsid w:val="00BE0EB9"/>
    <w:rsid w:val="00BE4C7E"/>
    <w:rsid w:val="00BE5238"/>
    <w:rsid w:val="00BE525B"/>
    <w:rsid w:val="00BE5E25"/>
    <w:rsid w:val="00BE5E8E"/>
    <w:rsid w:val="00BE7628"/>
    <w:rsid w:val="00BE7B37"/>
    <w:rsid w:val="00BF063A"/>
    <w:rsid w:val="00BF51F3"/>
    <w:rsid w:val="00BF580A"/>
    <w:rsid w:val="00BF61CD"/>
    <w:rsid w:val="00C00547"/>
    <w:rsid w:val="00C00829"/>
    <w:rsid w:val="00C00C6D"/>
    <w:rsid w:val="00C01021"/>
    <w:rsid w:val="00C01A8C"/>
    <w:rsid w:val="00C024BD"/>
    <w:rsid w:val="00C07A44"/>
    <w:rsid w:val="00C11322"/>
    <w:rsid w:val="00C11BD2"/>
    <w:rsid w:val="00C12230"/>
    <w:rsid w:val="00C13628"/>
    <w:rsid w:val="00C138E3"/>
    <w:rsid w:val="00C14253"/>
    <w:rsid w:val="00C14D4E"/>
    <w:rsid w:val="00C155E6"/>
    <w:rsid w:val="00C16827"/>
    <w:rsid w:val="00C17494"/>
    <w:rsid w:val="00C20C4F"/>
    <w:rsid w:val="00C20EAF"/>
    <w:rsid w:val="00C2158D"/>
    <w:rsid w:val="00C22609"/>
    <w:rsid w:val="00C22C49"/>
    <w:rsid w:val="00C24A56"/>
    <w:rsid w:val="00C258CD"/>
    <w:rsid w:val="00C26E8B"/>
    <w:rsid w:val="00C31914"/>
    <w:rsid w:val="00C32EB4"/>
    <w:rsid w:val="00C33860"/>
    <w:rsid w:val="00C34965"/>
    <w:rsid w:val="00C34A51"/>
    <w:rsid w:val="00C35738"/>
    <w:rsid w:val="00C364D2"/>
    <w:rsid w:val="00C37F6A"/>
    <w:rsid w:val="00C401B8"/>
    <w:rsid w:val="00C40CD6"/>
    <w:rsid w:val="00C413D5"/>
    <w:rsid w:val="00C418FC"/>
    <w:rsid w:val="00C41941"/>
    <w:rsid w:val="00C421DC"/>
    <w:rsid w:val="00C439DF"/>
    <w:rsid w:val="00C44304"/>
    <w:rsid w:val="00C444AF"/>
    <w:rsid w:val="00C460C1"/>
    <w:rsid w:val="00C5217C"/>
    <w:rsid w:val="00C521FC"/>
    <w:rsid w:val="00C53376"/>
    <w:rsid w:val="00C53CA8"/>
    <w:rsid w:val="00C61912"/>
    <w:rsid w:val="00C63434"/>
    <w:rsid w:val="00C63A4F"/>
    <w:rsid w:val="00C63B8C"/>
    <w:rsid w:val="00C64DA2"/>
    <w:rsid w:val="00C65DB9"/>
    <w:rsid w:val="00C66230"/>
    <w:rsid w:val="00C6635F"/>
    <w:rsid w:val="00C666AE"/>
    <w:rsid w:val="00C676CB"/>
    <w:rsid w:val="00C725F8"/>
    <w:rsid w:val="00C72864"/>
    <w:rsid w:val="00C76318"/>
    <w:rsid w:val="00C76847"/>
    <w:rsid w:val="00C8139F"/>
    <w:rsid w:val="00C828FB"/>
    <w:rsid w:val="00C853D3"/>
    <w:rsid w:val="00C8581D"/>
    <w:rsid w:val="00C85BE9"/>
    <w:rsid w:val="00C904F1"/>
    <w:rsid w:val="00C9195D"/>
    <w:rsid w:val="00C9258E"/>
    <w:rsid w:val="00C929F7"/>
    <w:rsid w:val="00C92E00"/>
    <w:rsid w:val="00C9343D"/>
    <w:rsid w:val="00C93882"/>
    <w:rsid w:val="00CA06E0"/>
    <w:rsid w:val="00CA17FA"/>
    <w:rsid w:val="00CA1939"/>
    <w:rsid w:val="00CA2A45"/>
    <w:rsid w:val="00CA2D67"/>
    <w:rsid w:val="00CA5607"/>
    <w:rsid w:val="00CA6A53"/>
    <w:rsid w:val="00CA7D33"/>
    <w:rsid w:val="00CB0390"/>
    <w:rsid w:val="00CB09DE"/>
    <w:rsid w:val="00CB12F4"/>
    <w:rsid w:val="00CB22CD"/>
    <w:rsid w:val="00CB2413"/>
    <w:rsid w:val="00CB2DD9"/>
    <w:rsid w:val="00CB4C70"/>
    <w:rsid w:val="00CC1081"/>
    <w:rsid w:val="00CC125D"/>
    <w:rsid w:val="00CC2B4A"/>
    <w:rsid w:val="00CC737F"/>
    <w:rsid w:val="00CD0940"/>
    <w:rsid w:val="00CD0B35"/>
    <w:rsid w:val="00CD15C2"/>
    <w:rsid w:val="00CD1973"/>
    <w:rsid w:val="00CD262E"/>
    <w:rsid w:val="00CD3B75"/>
    <w:rsid w:val="00CD478D"/>
    <w:rsid w:val="00CD5784"/>
    <w:rsid w:val="00CD6B08"/>
    <w:rsid w:val="00CD7403"/>
    <w:rsid w:val="00CE14D1"/>
    <w:rsid w:val="00CE2144"/>
    <w:rsid w:val="00CE436E"/>
    <w:rsid w:val="00CE4D17"/>
    <w:rsid w:val="00CE7C73"/>
    <w:rsid w:val="00CE7E97"/>
    <w:rsid w:val="00CF05C9"/>
    <w:rsid w:val="00CF2478"/>
    <w:rsid w:val="00CF26E4"/>
    <w:rsid w:val="00CF2D01"/>
    <w:rsid w:val="00CF5DEB"/>
    <w:rsid w:val="00CF72D1"/>
    <w:rsid w:val="00CF77EF"/>
    <w:rsid w:val="00CF79DF"/>
    <w:rsid w:val="00D012B4"/>
    <w:rsid w:val="00D01AD7"/>
    <w:rsid w:val="00D021BE"/>
    <w:rsid w:val="00D02766"/>
    <w:rsid w:val="00D02C1C"/>
    <w:rsid w:val="00D1110B"/>
    <w:rsid w:val="00D119D6"/>
    <w:rsid w:val="00D13142"/>
    <w:rsid w:val="00D1430D"/>
    <w:rsid w:val="00D15D1C"/>
    <w:rsid w:val="00D20049"/>
    <w:rsid w:val="00D20890"/>
    <w:rsid w:val="00D20A47"/>
    <w:rsid w:val="00D230A0"/>
    <w:rsid w:val="00D24735"/>
    <w:rsid w:val="00D24905"/>
    <w:rsid w:val="00D27521"/>
    <w:rsid w:val="00D3044B"/>
    <w:rsid w:val="00D32EE3"/>
    <w:rsid w:val="00D33DCF"/>
    <w:rsid w:val="00D36141"/>
    <w:rsid w:val="00D36C21"/>
    <w:rsid w:val="00D416F0"/>
    <w:rsid w:val="00D45CE4"/>
    <w:rsid w:val="00D4648C"/>
    <w:rsid w:val="00D50A25"/>
    <w:rsid w:val="00D5140E"/>
    <w:rsid w:val="00D5352D"/>
    <w:rsid w:val="00D56BA4"/>
    <w:rsid w:val="00D630D4"/>
    <w:rsid w:val="00D64B91"/>
    <w:rsid w:val="00D66282"/>
    <w:rsid w:val="00D72143"/>
    <w:rsid w:val="00D73C80"/>
    <w:rsid w:val="00D76342"/>
    <w:rsid w:val="00D76883"/>
    <w:rsid w:val="00D82C39"/>
    <w:rsid w:val="00D834E6"/>
    <w:rsid w:val="00D8425A"/>
    <w:rsid w:val="00D84EA3"/>
    <w:rsid w:val="00D85AB0"/>
    <w:rsid w:val="00D90229"/>
    <w:rsid w:val="00D912FA"/>
    <w:rsid w:val="00D91691"/>
    <w:rsid w:val="00D93409"/>
    <w:rsid w:val="00D93CB0"/>
    <w:rsid w:val="00D9502C"/>
    <w:rsid w:val="00D96BB2"/>
    <w:rsid w:val="00D97EE6"/>
    <w:rsid w:val="00DA14D1"/>
    <w:rsid w:val="00DA2373"/>
    <w:rsid w:val="00DA34F9"/>
    <w:rsid w:val="00DA43D2"/>
    <w:rsid w:val="00DA4781"/>
    <w:rsid w:val="00DA5C2D"/>
    <w:rsid w:val="00DB05C5"/>
    <w:rsid w:val="00DB19CF"/>
    <w:rsid w:val="00DB3729"/>
    <w:rsid w:val="00DB3D12"/>
    <w:rsid w:val="00DB419F"/>
    <w:rsid w:val="00DB4ED0"/>
    <w:rsid w:val="00DC0509"/>
    <w:rsid w:val="00DC1146"/>
    <w:rsid w:val="00DC33ED"/>
    <w:rsid w:val="00DC50F4"/>
    <w:rsid w:val="00DD1BA9"/>
    <w:rsid w:val="00DD3A7F"/>
    <w:rsid w:val="00DD5231"/>
    <w:rsid w:val="00DD5A0A"/>
    <w:rsid w:val="00DD7CB4"/>
    <w:rsid w:val="00DE02A2"/>
    <w:rsid w:val="00DE1167"/>
    <w:rsid w:val="00DE12A0"/>
    <w:rsid w:val="00DE24C5"/>
    <w:rsid w:val="00DE36A8"/>
    <w:rsid w:val="00DE3C73"/>
    <w:rsid w:val="00DE4F86"/>
    <w:rsid w:val="00DE56B8"/>
    <w:rsid w:val="00DE62AD"/>
    <w:rsid w:val="00DE731A"/>
    <w:rsid w:val="00DF1D33"/>
    <w:rsid w:val="00DF22C2"/>
    <w:rsid w:val="00DF40E2"/>
    <w:rsid w:val="00DF5929"/>
    <w:rsid w:val="00DF628C"/>
    <w:rsid w:val="00DF792B"/>
    <w:rsid w:val="00DF7B82"/>
    <w:rsid w:val="00E00659"/>
    <w:rsid w:val="00E00B77"/>
    <w:rsid w:val="00E028A0"/>
    <w:rsid w:val="00E02901"/>
    <w:rsid w:val="00E034FA"/>
    <w:rsid w:val="00E035EC"/>
    <w:rsid w:val="00E046FD"/>
    <w:rsid w:val="00E071B7"/>
    <w:rsid w:val="00E079EB"/>
    <w:rsid w:val="00E07C99"/>
    <w:rsid w:val="00E122F8"/>
    <w:rsid w:val="00E13C29"/>
    <w:rsid w:val="00E14262"/>
    <w:rsid w:val="00E14A9E"/>
    <w:rsid w:val="00E15EB9"/>
    <w:rsid w:val="00E16DB6"/>
    <w:rsid w:val="00E17563"/>
    <w:rsid w:val="00E2036A"/>
    <w:rsid w:val="00E21B5B"/>
    <w:rsid w:val="00E228A7"/>
    <w:rsid w:val="00E230D0"/>
    <w:rsid w:val="00E2365B"/>
    <w:rsid w:val="00E24A5C"/>
    <w:rsid w:val="00E24ED8"/>
    <w:rsid w:val="00E26903"/>
    <w:rsid w:val="00E27914"/>
    <w:rsid w:val="00E322C3"/>
    <w:rsid w:val="00E35579"/>
    <w:rsid w:val="00E37518"/>
    <w:rsid w:val="00E42BF2"/>
    <w:rsid w:val="00E43816"/>
    <w:rsid w:val="00E43D3B"/>
    <w:rsid w:val="00E44779"/>
    <w:rsid w:val="00E455D6"/>
    <w:rsid w:val="00E4736C"/>
    <w:rsid w:val="00E47E48"/>
    <w:rsid w:val="00E510DB"/>
    <w:rsid w:val="00E53074"/>
    <w:rsid w:val="00E544FF"/>
    <w:rsid w:val="00E54E16"/>
    <w:rsid w:val="00E564FF"/>
    <w:rsid w:val="00E56A5C"/>
    <w:rsid w:val="00E57D67"/>
    <w:rsid w:val="00E61371"/>
    <w:rsid w:val="00E6208F"/>
    <w:rsid w:val="00E628CD"/>
    <w:rsid w:val="00E63E9E"/>
    <w:rsid w:val="00E64961"/>
    <w:rsid w:val="00E64C62"/>
    <w:rsid w:val="00E64DD6"/>
    <w:rsid w:val="00E70441"/>
    <w:rsid w:val="00E72428"/>
    <w:rsid w:val="00E72983"/>
    <w:rsid w:val="00E75306"/>
    <w:rsid w:val="00E75F47"/>
    <w:rsid w:val="00E80835"/>
    <w:rsid w:val="00E8276E"/>
    <w:rsid w:val="00E86DBB"/>
    <w:rsid w:val="00E872A6"/>
    <w:rsid w:val="00E876F7"/>
    <w:rsid w:val="00E90404"/>
    <w:rsid w:val="00E90819"/>
    <w:rsid w:val="00E90CD8"/>
    <w:rsid w:val="00E9304B"/>
    <w:rsid w:val="00E93C58"/>
    <w:rsid w:val="00E94D43"/>
    <w:rsid w:val="00E94D9C"/>
    <w:rsid w:val="00E94EA0"/>
    <w:rsid w:val="00EA029D"/>
    <w:rsid w:val="00EA0372"/>
    <w:rsid w:val="00EA183A"/>
    <w:rsid w:val="00EA22CA"/>
    <w:rsid w:val="00EA3803"/>
    <w:rsid w:val="00EA4679"/>
    <w:rsid w:val="00EB0AA4"/>
    <w:rsid w:val="00EB12D4"/>
    <w:rsid w:val="00EB1AB7"/>
    <w:rsid w:val="00EB1AED"/>
    <w:rsid w:val="00EB1CE5"/>
    <w:rsid w:val="00EB5861"/>
    <w:rsid w:val="00EB63F1"/>
    <w:rsid w:val="00EC0430"/>
    <w:rsid w:val="00EC0B14"/>
    <w:rsid w:val="00EC123A"/>
    <w:rsid w:val="00EC14BD"/>
    <w:rsid w:val="00EC20C2"/>
    <w:rsid w:val="00EC4AE1"/>
    <w:rsid w:val="00EC692E"/>
    <w:rsid w:val="00EC6949"/>
    <w:rsid w:val="00EC6BA0"/>
    <w:rsid w:val="00EC74F0"/>
    <w:rsid w:val="00EC76F5"/>
    <w:rsid w:val="00ED0424"/>
    <w:rsid w:val="00ED1EA7"/>
    <w:rsid w:val="00ED3698"/>
    <w:rsid w:val="00ED40CD"/>
    <w:rsid w:val="00ED5608"/>
    <w:rsid w:val="00ED5641"/>
    <w:rsid w:val="00ED622C"/>
    <w:rsid w:val="00ED7E5C"/>
    <w:rsid w:val="00EE06CD"/>
    <w:rsid w:val="00EE0DBA"/>
    <w:rsid w:val="00EE2A9F"/>
    <w:rsid w:val="00EE3EE7"/>
    <w:rsid w:val="00EE484F"/>
    <w:rsid w:val="00EE495A"/>
    <w:rsid w:val="00EE5DEF"/>
    <w:rsid w:val="00EE6938"/>
    <w:rsid w:val="00EE6E34"/>
    <w:rsid w:val="00EF0977"/>
    <w:rsid w:val="00EF24A4"/>
    <w:rsid w:val="00EF4AC8"/>
    <w:rsid w:val="00EF4FDD"/>
    <w:rsid w:val="00EF682E"/>
    <w:rsid w:val="00EF6CC2"/>
    <w:rsid w:val="00EF6DC1"/>
    <w:rsid w:val="00EF7AE3"/>
    <w:rsid w:val="00EF7CE5"/>
    <w:rsid w:val="00F00235"/>
    <w:rsid w:val="00F014E6"/>
    <w:rsid w:val="00F0181A"/>
    <w:rsid w:val="00F040B0"/>
    <w:rsid w:val="00F0522E"/>
    <w:rsid w:val="00F120A8"/>
    <w:rsid w:val="00F126C2"/>
    <w:rsid w:val="00F14003"/>
    <w:rsid w:val="00F14CEF"/>
    <w:rsid w:val="00F15816"/>
    <w:rsid w:val="00F1604E"/>
    <w:rsid w:val="00F20DE0"/>
    <w:rsid w:val="00F20F96"/>
    <w:rsid w:val="00F2180D"/>
    <w:rsid w:val="00F2315C"/>
    <w:rsid w:val="00F233AF"/>
    <w:rsid w:val="00F23916"/>
    <w:rsid w:val="00F242A7"/>
    <w:rsid w:val="00F24B49"/>
    <w:rsid w:val="00F25127"/>
    <w:rsid w:val="00F25991"/>
    <w:rsid w:val="00F264A3"/>
    <w:rsid w:val="00F306C6"/>
    <w:rsid w:val="00F30F3E"/>
    <w:rsid w:val="00F31414"/>
    <w:rsid w:val="00F31D67"/>
    <w:rsid w:val="00F3367D"/>
    <w:rsid w:val="00F33CAB"/>
    <w:rsid w:val="00F4187F"/>
    <w:rsid w:val="00F42BEE"/>
    <w:rsid w:val="00F45D31"/>
    <w:rsid w:val="00F460E7"/>
    <w:rsid w:val="00F4784F"/>
    <w:rsid w:val="00F50EE2"/>
    <w:rsid w:val="00F52AD0"/>
    <w:rsid w:val="00F53F8A"/>
    <w:rsid w:val="00F56A3A"/>
    <w:rsid w:val="00F56B5A"/>
    <w:rsid w:val="00F61B39"/>
    <w:rsid w:val="00F65569"/>
    <w:rsid w:val="00F65985"/>
    <w:rsid w:val="00F70C00"/>
    <w:rsid w:val="00F7162D"/>
    <w:rsid w:val="00F73235"/>
    <w:rsid w:val="00F748AB"/>
    <w:rsid w:val="00F75622"/>
    <w:rsid w:val="00F77B85"/>
    <w:rsid w:val="00F82709"/>
    <w:rsid w:val="00F82CEE"/>
    <w:rsid w:val="00F842EE"/>
    <w:rsid w:val="00F8531A"/>
    <w:rsid w:val="00F867E7"/>
    <w:rsid w:val="00F944FB"/>
    <w:rsid w:val="00F94F8F"/>
    <w:rsid w:val="00F958B9"/>
    <w:rsid w:val="00FA048F"/>
    <w:rsid w:val="00FB09E8"/>
    <w:rsid w:val="00FB1372"/>
    <w:rsid w:val="00FB19AD"/>
    <w:rsid w:val="00FB362F"/>
    <w:rsid w:val="00FB57E6"/>
    <w:rsid w:val="00FB66C1"/>
    <w:rsid w:val="00FB7FC1"/>
    <w:rsid w:val="00FC0411"/>
    <w:rsid w:val="00FC1E8D"/>
    <w:rsid w:val="00FC203D"/>
    <w:rsid w:val="00FC5065"/>
    <w:rsid w:val="00FC5210"/>
    <w:rsid w:val="00FC52EE"/>
    <w:rsid w:val="00FC76F7"/>
    <w:rsid w:val="00FD0D73"/>
    <w:rsid w:val="00FD4BB8"/>
    <w:rsid w:val="00FD5670"/>
    <w:rsid w:val="00FD5EF1"/>
    <w:rsid w:val="00FE13E8"/>
    <w:rsid w:val="00FE1908"/>
    <w:rsid w:val="00FE22F0"/>
    <w:rsid w:val="00FE2EF6"/>
    <w:rsid w:val="00FE356C"/>
    <w:rsid w:val="00FE3C12"/>
    <w:rsid w:val="00FE6598"/>
    <w:rsid w:val="00FE739A"/>
    <w:rsid w:val="00FF0223"/>
    <w:rsid w:val="00FF0A4C"/>
    <w:rsid w:val="00FF2792"/>
    <w:rsid w:val="00FF2D48"/>
    <w:rsid w:val="00FF44B5"/>
    <w:rsid w:val="00FF47CD"/>
    <w:rsid w:val="00FF66DE"/>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E122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22F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E122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22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194711">
      <w:bodyDiv w:val="1"/>
      <w:marLeft w:val="0"/>
      <w:marRight w:val="0"/>
      <w:marTop w:val="0"/>
      <w:marBottom w:val="0"/>
      <w:divBdr>
        <w:top w:val="none" w:sz="0" w:space="0" w:color="auto"/>
        <w:left w:val="none" w:sz="0" w:space="0" w:color="auto"/>
        <w:bottom w:val="none" w:sz="0" w:space="0" w:color="auto"/>
        <w:right w:val="none" w:sz="0" w:space="0" w:color="auto"/>
      </w:divBdr>
      <w:divsChild>
        <w:div w:id="960654115">
          <w:marLeft w:val="0"/>
          <w:marRight w:val="0"/>
          <w:marTop w:val="0"/>
          <w:marBottom w:val="0"/>
          <w:divBdr>
            <w:top w:val="none" w:sz="0" w:space="0" w:color="auto"/>
            <w:left w:val="none" w:sz="0" w:space="0" w:color="auto"/>
            <w:bottom w:val="none" w:sz="0" w:space="0" w:color="auto"/>
            <w:right w:val="none" w:sz="0" w:space="0" w:color="auto"/>
          </w:divBdr>
          <w:divsChild>
            <w:div w:id="900795634">
              <w:marLeft w:val="0"/>
              <w:marRight w:val="0"/>
              <w:marTop w:val="0"/>
              <w:marBottom w:val="0"/>
              <w:divBdr>
                <w:top w:val="none" w:sz="0" w:space="0" w:color="auto"/>
                <w:left w:val="none" w:sz="0" w:space="0" w:color="auto"/>
                <w:bottom w:val="none" w:sz="0" w:space="0" w:color="auto"/>
                <w:right w:val="none" w:sz="0" w:space="0" w:color="auto"/>
              </w:divBdr>
              <w:divsChild>
                <w:div w:id="1505313878">
                  <w:marLeft w:val="0"/>
                  <w:marRight w:val="0"/>
                  <w:marTop w:val="0"/>
                  <w:marBottom w:val="0"/>
                  <w:divBdr>
                    <w:top w:val="none" w:sz="0" w:space="0" w:color="auto"/>
                    <w:left w:val="none" w:sz="0" w:space="0" w:color="auto"/>
                    <w:bottom w:val="none" w:sz="0" w:space="0" w:color="auto"/>
                    <w:right w:val="none" w:sz="0" w:space="0" w:color="auto"/>
                  </w:divBdr>
                  <w:divsChild>
                    <w:div w:id="15277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 this library module, we consider the relation between the equilibrium state reached by reversible reactions, and the thermodynamics of those reactions</vt:lpstr>
    </vt:vector>
  </TitlesOfParts>
  <Company>Carnegie Mellon</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this library module, we consider the relation between the equilibrium state reached by reversible reactions, and the thermodynamics of those reactions</dc:title>
  <dc:creator>David Yaron</dc:creator>
  <cp:lastModifiedBy>Gerra L. Bosco</cp:lastModifiedBy>
  <cp:revision>4</cp:revision>
  <dcterms:created xsi:type="dcterms:W3CDTF">2012-08-15T15:22:00Z</dcterms:created>
  <dcterms:modified xsi:type="dcterms:W3CDTF">2012-08-16T19:10:00Z</dcterms:modified>
</cp:coreProperties>
</file>