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 이혼 청구의 소 소장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 장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원고: 김길동 (주민등록번호: 801225-*******) 등록기준지: 서울시 강남구 테헤란로</w:t>
        <w:br w:type="textWrapping"/>
        <w:t xml:space="preserve">주소: 서울시 강남구 삼성동 (우편번호: 06090)</w:t>
      </w:r>
    </w:p>
    <w:p w:rsidR="00000000" w:rsidDel="00000000" w:rsidP="00000000" w:rsidRDefault="00000000" w:rsidRPr="00000000" w14:paraId="00000005">
      <w:pPr>
        <w:spacing w:after="240" w:before="240" w:lineRule="auto"/>
        <w:ind w:left="540" w:firstLine="5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원고 소송대리인: 변호사 여기로</w:t>
        <w:br w:type="textWrapping"/>
        <w:t xml:space="preserve">서울 강남구 영동대로 407 코니빌딩, 여기로파트너스</w:t>
        <w:br w:type="textWrapping"/>
        <w:t xml:space="preserve">(전화: 02-1234-5678 팩스: 01-9876-5432)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피 고 1. 이을동 (주민등록번호: 810623-*******)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등록기준지: 서울시 서초구 반포로</w:t>
        <w:br w:type="textWrapping"/>
        <w:t xml:space="preserve">주소: 서울시 서초구 방배동 (우편번호: 06590)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피 고 2. 한병동 (주민등록번호: 820513-*******)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주소: 서울시 동작구 상도로 (우편번호: 07020)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 건 본 인  1.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0 0 0 (주민등록번호 - 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2.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 0 0 0 (주민등록번호 - )</w:t>
      </w:r>
    </w:p>
    <w:p w:rsidR="00000000" w:rsidDel="00000000" w:rsidP="00000000" w:rsidRDefault="00000000" w:rsidRPr="00000000" w14:paraId="0000000A">
      <w:pPr>
        <w:spacing w:after="240" w:before="240" w:line="432" w:lineRule="auto"/>
        <w:rPr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    등록기준지 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 ○○시 ○○구 ○○길 ○○</w:t>
      </w:r>
    </w:p>
    <w:p w:rsidR="00000000" w:rsidDel="00000000" w:rsidP="00000000" w:rsidRDefault="00000000" w:rsidRPr="00000000" w14:paraId="0000000B">
      <w:pPr>
        <w:spacing w:after="240" w:before="240" w:line="432" w:lineRule="auto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    주소 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○○시 ○○구 ○○길 ○○(우편번호)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이혼 및 위자료 등 청구의 소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청 구 취 지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원고와 피고 이을동(피고 1)은 이혼한다.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피고들은 연대하여 원고에게 위자료로 금 50,000,000원 및 이에 대하여 이 사건 소장부본 송달일 다음 날부터 다 갚는 날까지 연 12%의 비율로 계산한 돈을 지급하라.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피고 이을동(피고 1)은 원고에게 재산분할로 금 7,000,000원 및 이에 대한 이 판결 확정일 다음 날부터 다 갚는 날까지 연 5%의 비율로 계산한 돈을 지급하라.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사건본인들의 친권행사자 및 양육자로 원고를 지정한다.</w:t>
      </w:r>
    </w:p>
    <w:p w:rsidR="00000000" w:rsidDel="00000000" w:rsidP="00000000" w:rsidRDefault="00000000" w:rsidRPr="00000000" w14:paraId="00000013">
      <w:pPr>
        <w:spacing w:after="240" w:before="240" w:line="432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 피고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이을동(피고1의 이름)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은 원고에게 사건본인들의 양육비로 이 사건 소장부본 송달일 다음날부터 사건본인 1이 성년에 이르기 전날인 20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○○. ○. ○.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까지는 매월 금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1,200,000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원씩, 그 다음날부터 사건본인 2가 성년에 이르기 전날인 20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○○. ○. ○.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까지는 매월 금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600,000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원씩을 매월 말일에 지급하라.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소송비용은 피고들이 부담한다.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위 제2항 및 제5항은 가집행할 수 있다.</w:t>
        <w:br w:type="textWrapping"/>
        <w:t xml:space="preserve">라는 판결을 구합니다.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청 구 원 인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당사자의 지위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원고와 피고 이을동(피고 1)은 2013년 혼인신고를 마친 법률상 부부로,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원고와 피고 사이에는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사건본인들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있습니다</w:t>
      </w:r>
      <w:r w:rsidDel="00000000" w:rsidR="00000000" w:rsidRPr="00000000">
        <w:rPr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갑 제</w:t>
      </w:r>
      <w:r w:rsidDel="00000000" w:rsidR="00000000" w:rsidRPr="00000000">
        <w:rPr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호증의 </w:t>
      </w:r>
      <w:r w:rsidDel="00000000" w:rsidR="00000000" w:rsidRPr="00000000">
        <w:rPr>
          <w:sz w:val="23"/>
          <w:szCs w:val="23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내지 </w:t>
      </w:r>
      <w:r w:rsidDel="00000000" w:rsidR="00000000" w:rsidRPr="00000000">
        <w:rPr>
          <w:sz w:val="23"/>
          <w:szCs w:val="23"/>
          <w:rtl w:val="0"/>
        </w:rPr>
        <w:t xml:space="preserve">4,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갑 제</w:t>
      </w:r>
      <w:r w:rsidDel="00000000" w:rsidR="00000000" w:rsidRPr="00000000">
        <w:rPr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호증의 </w:t>
      </w:r>
      <w:r w:rsidDel="00000000" w:rsidR="00000000" w:rsidRPr="00000000">
        <w:rPr>
          <w:sz w:val="23"/>
          <w:szCs w:val="23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내지 </w:t>
      </w:r>
      <w:r w:rsidDel="00000000" w:rsidR="00000000" w:rsidRPr="00000000">
        <w:rPr>
          <w:sz w:val="23"/>
          <w:szCs w:val="23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각 원</w:t>
      </w:r>
      <w:r w:rsidDel="00000000" w:rsidR="00000000" w:rsidRPr="00000000">
        <w:rPr>
          <w:sz w:val="25"/>
          <w:szCs w:val="25"/>
          <w:rtl w:val="0"/>
        </w:rPr>
        <w:t xml:space="preserve">·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피고의 기본증서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가족관계증명서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혼인관계증명서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주민등록표 등본 참조</w:t>
      </w:r>
      <w:r w:rsidDel="00000000" w:rsidR="00000000" w:rsidRPr="00000000">
        <w:rPr>
          <w:sz w:val="23"/>
          <w:szCs w:val="23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재판상 이혼 사유</w:t>
      </w:r>
    </w:p>
    <w:p w:rsidR="00000000" w:rsidDel="00000000" w:rsidP="00000000" w:rsidRDefault="00000000" w:rsidRPr="00000000" w14:paraId="00000019">
      <w:pPr>
        <w:spacing w:after="220" w:before="220" w:line="432" w:lineRule="auto"/>
        <w:ind w:left="600" w:hanging="30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가. 원고와 피고의 혼인 생활 및 파탄의 경위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원고는 피고 1과 결혼 생활 중 외도를 용서하고 관계를 회복하려 2000년 00월 경 부터 00월까지 약 7개월간 노력하였으나, 피고 1은 다시 외도를 저질렀습니다. 피고 2와 연인 관계를 맺었으며, 이는 인스타그램 게시글과 문자로 확인되었습니다. 그러나 피고들은 이를 부인하며 거짓 주장으로 책임을 회피하고 있습니다.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432" w:lineRule="auto"/>
        <w:ind w:left="600" w:hanging="30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나. 민법 제840조 제1호 사유의 존재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위와 같은 사실을 종합하여 볼 때 원고와 피고의 혼인관계는 피고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이을동(피고 1의 이름)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의 거듭된 부정행위를 이유로 회복할 수 없을 정도로 파탄되었다 할 것이므로 원고는 민법 제840조 제1호를 사유로 이혼청구를 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위자료 청구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위와 같이 원고와 피고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이을동(피고 1의 이름)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의 혼인은 피고들의 간통 또는 기타 부도덕한 관계를 주된 사유로 하여 피고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이을동(피고 1의 이름)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원고 몰래 피고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한병동(피고 2의 이름)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과 사귀면서 가정을 등한시하고 간통까지 함으로써 파탄되었다 할 것이므로 피고들은 연대하여 원고에게 이혼으로 인하여 원고가 받은 고통에 대한 위자료를 지급할 의무가 있습니다. 혼인의 파탄 경위 및 책임관계, 위 피고들의 소득 및 재산상태, 신분 등 여러 사정을 고려할 때 피고들은 원고에게 적어도 위자료로 금 5,000만원을 지급하여야 할 것이 상당합니다.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재산분할 청구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피고 1은 혼인 기간 동안 재산 형성에 기여한 바가 거의 없으므로, 원고는 현 상태대로 각자에게 재산이 귀속되기를 원합니다. 한편, 피고의 은행 계좌에 예금된 현금 자산의 대부분이 원고의 경제적 도움으로 형성된 것이므로, 재산분할로 금 7,000,000원을 청구합니다.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친권행사자 지정 및 양육비 청구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원고는 현재 자녀를 양육하고 있으며, 피고 1은 사건본인들과 평소 시간을 거의 보내지 않는 등 자녀 양육에 적합하지 않다고 판단됩니다. 따라서 원고가 사건본인들의 친권자 및 양육자로 지정되는 것이 타당합니다.</w:t>
      </w:r>
    </w:p>
    <w:p w:rsidR="00000000" w:rsidDel="00000000" w:rsidP="00000000" w:rsidRDefault="00000000" w:rsidRPr="00000000" w14:paraId="00000024">
      <w:pPr>
        <w:spacing w:after="240" w:before="240" w:line="432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그리고 피고의 월 수입과 원고의 경제적 능력 등을 고려할 때, 피고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이을동(피고 1의 이름)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은 원고에게 사건본인들의 양육비로 사건본인들이 각 성년에 이를 때까지 사건본인 1인당 월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60만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원씩을 매월 말일에 지급함이 마땅합니다.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결 론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위와 같은 이유로 원고는 청구취지 기재와 같은 판결을 구하고자 이 건 소를 제기합니다.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입 증 방 법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갑 제1호증: 혼인관계증명서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갑 제2호증: 가족관계증명서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갑 제3호증: 인스타그램 게시글 및 문자 기록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갑 제4호증: 기타 관련 증거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첨 부 서 류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소송위임장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2024년 ○월 ○일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원고 소송대리인</w:t>
        <w:br w:type="textWrapping"/>
        <w:t xml:space="preserve">변호사 여기로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