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21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2F9F7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7A624C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68706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624A95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МОЭВМ</w:t>
      </w:r>
    </w:p>
    <w:p w14:paraId="5B8A2C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/>
          <w:caps/>
          <w:sz w:val="28"/>
          <w:szCs w:val="28"/>
        </w:rPr>
      </w:pPr>
    </w:p>
    <w:p w14:paraId="40CA8A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8"/>
          <w:szCs w:val="28"/>
        </w:rPr>
      </w:pPr>
    </w:p>
    <w:p w14:paraId="352754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8"/>
          <w:szCs w:val="28"/>
        </w:rPr>
      </w:pPr>
    </w:p>
    <w:p w14:paraId="40CF7E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8"/>
          <w:szCs w:val="28"/>
        </w:rPr>
      </w:pPr>
    </w:p>
    <w:p w14:paraId="73222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8"/>
          <w:szCs w:val="28"/>
        </w:rPr>
      </w:pPr>
    </w:p>
    <w:p w14:paraId="7F67C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8"/>
          <w:szCs w:val="28"/>
        </w:rPr>
      </w:pPr>
    </w:p>
    <w:p w14:paraId="4C36F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8"/>
          <w:szCs w:val="28"/>
        </w:rPr>
      </w:pPr>
    </w:p>
    <w:p w14:paraId="107F3783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  <w:rPr>
          <w:rStyle w:val="20"/>
          <w:caps/>
          <w:smallCaps w:val="0"/>
          <w:szCs w:val="28"/>
        </w:rPr>
      </w:pPr>
      <w:r>
        <w:rPr>
          <w:rStyle w:val="20"/>
          <w:caps/>
          <w:smallCaps w:val="0"/>
          <w:szCs w:val="28"/>
        </w:rPr>
        <w:t>отчет</w:t>
      </w:r>
    </w:p>
    <w:p w14:paraId="63C405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/>
          <w:sz w:val="28"/>
          <w:szCs w:val="28"/>
        </w:rPr>
      </w:pPr>
      <w:r>
        <w:rPr>
          <w:b/>
          <w:sz w:val="28"/>
          <w:szCs w:val="28"/>
        </w:rPr>
        <w:t>по практический работе №1</w:t>
      </w:r>
    </w:p>
    <w:p w14:paraId="7DF32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«Обучение с подкреплением»</w:t>
      </w:r>
    </w:p>
    <w:p w14:paraId="4DA0C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Style w:val="20"/>
          <w:smallCaps w:val="0"/>
          <w:sz w:val="28"/>
          <w:szCs w:val="28"/>
        </w:rPr>
        <w:t xml:space="preserve">Тема: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Сравнительный анализ алгоритма</w:t>
      </w:r>
    </w:p>
    <w:p w14:paraId="2CA9F8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Broad Critic Deep Actor (BCDA) с алгоритмом PPO</w:t>
      </w:r>
    </w:p>
    <w:p w14:paraId="578F35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 среде Pendulum-v1</w:t>
      </w:r>
    </w:p>
    <w:p w14:paraId="254C5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8"/>
          <w:szCs w:val="28"/>
        </w:rPr>
      </w:pPr>
    </w:p>
    <w:p w14:paraId="7970A6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8"/>
          <w:szCs w:val="28"/>
        </w:rPr>
      </w:pPr>
    </w:p>
    <w:p w14:paraId="71B9FC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8"/>
          <w:szCs w:val="28"/>
        </w:rPr>
      </w:pPr>
    </w:p>
    <w:tbl>
      <w:tblPr>
        <w:tblStyle w:val="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3"/>
        <w:gridCol w:w="2295"/>
        <w:gridCol w:w="2548"/>
      </w:tblGrid>
      <w:tr w14:paraId="21F1E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206" w:type="pct"/>
            <w:vAlign w:val="bottom"/>
          </w:tcPr>
          <w:p w14:paraId="070A32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  <w:lang w:val="ru-RU"/>
              </w:rPr>
              <w:t>ы</w:t>
            </w:r>
            <w:r>
              <w:rPr>
                <w:sz w:val="28"/>
                <w:szCs w:val="28"/>
              </w:rPr>
              <w:t xml:space="preserve"> гр. </w:t>
            </w:r>
            <w:r>
              <w:rPr>
                <w:sz w:val="28"/>
                <w:szCs w:val="28"/>
                <w:lang w:val="en-US"/>
              </w:rPr>
              <w:t>130</w:t>
            </w: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324" w:type="pct"/>
            <w:tcBorders>
              <w:bottom w:val="single" w:color="auto" w:sz="4" w:space="0"/>
            </w:tcBorders>
            <w:vAlign w:val="bottom"/>
          </w:tcPr>
          <w:p w14:paraId="2D40B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25FFE8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Татанов</w:t>
            </w:r>
            <w:r>
              <w:rPr>
                <w:rFonts w:hint="default"/>
                <w:sz w:val="28"/>
                <w:szCs w:val="28"/>
                <w:lang w:val="ru-RU"/>
              </w:rPr>
              <w:t xml:space="preserve"> С.М.</w:t>
            </w:r>
            <w:r>
              <w:rPr>
                <w:rFonts w:hint="default"/>
                <w:sz w:val="28"/>
                <w:szCs w:val="28"/>
                <w:lang w:val="ru-RU"/>
              </w:rPr>
              <w:br w:type="textWrapping"/>
            </w:r>
            <w:r>
              <w:rPr>
                <w:rFonts w:hint="default"/>
                <w:sz w:val="28"/>
                <w:szCs w:val="28"/>
                <w:lang w:val="ru-RU"/>
              </w:rPr>
              <w:t>Вотяков Ф,А,</w:t>
            </w:r>
          </w:p>
        </w:tc>
      </w:tr>
      <w:tr w14:paraId="6A04B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206" w:type="pct"/>
            <w:vAlign w:val="bottom"/>
          </w:tcPr>
          <w:p w14:paraId="6C05A9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039A4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2E5E52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color w:val="EE0000"/>
                <w:sz w:val="28"/>
                <w:szCs w:val="28"/>
              </w:rPr>
            </w:pPr>
            <w:r>
              <w:rPr>
                <w:sz w:val="28"/>
                <w:szCs w:val="28"/>
              </w:rPr>
              <w:t>Глазунов С.А.</w:t>
            </w:r>
          </w:p>
        </w:tc>
      </w:tr>
    </w:tbl>
    <w:p w14:paraId="1EF9F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Cs/>
          <w:sz w:val="28"/>
          <w:szCs w:val="28"/>
        </w:rPr>
      </w:pPr>
    </w:p>
    <w:p w14:paraId="758288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Cs/>
          <w:sz w:val="28"/>
          <w:szCs w:val="28"/>
        </w:rPr>
      </w:pPr>
    </w:p>
    <w:p w14:paraId="2BBBE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634456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2026</w:t>
      </w:r>
    </w:p>
    <w:p w14:paraId="044993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textAlignment w:val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Цель работы</w:t>
      </w:r>
    </w:p>
    <w:p w14:paraId="508B2C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Целью работы является сравнительный анализ современного гибридного алгоритма обучения с подкреплением Broad Critic Deep Actor (BCDA), предложенного в статье S. Thalagala, P. K. Wong, X. Wang «Broad Critic Deep Actor Reinforcement Learning for Continuous Control» (arXiv:2411.15806, 2024), с классическим алгоритмом Proximal Policy Optimization (PPO), изученным в рамках практической работы №2. Срав</w:t>
      </w:r>
      <w:bookmarkStart w:id="0" w:name="_GoBack"/>
      <w:bookmarkEnd w:id="0"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нение проводится на эталонной среде непрерывного управления Pendulum-v1.</w:t>
      </w:r>
    </w:p>
    <w:p w14:paraId="0A36F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textAlignment w:val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Задание</w:t>
      </w:r>
    </w:p>
    <w:p w14:paraId="63E4D5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 ходе выполнения работы необходимо:</w:t>
      </w:r>
    </w:p>
    <w:p w14:paraId="3BCEC2B9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изучить идею гибридной архитектуры BCDA, в которой критик реализован как широкая обучающая система (Broad Learning System, BLS), а актор — как глубокая нейронная сеть (DNN);</w:t>
      </w:r>
    </w:p>
    <w:p w14:paraId="7ACCB275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реализовать алгоритм BCDA для среды непрерывного управления Pendulum-v1;</w:t>
      </w:r>
    </w:p>
    <w:p w14:paraId="3A28B034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использовать в качестве базового алгоритма для сравнения реализацию PPO из практической работы №2;</w:t>
      </w:r>
    </w:p>
    <w:p w14:paraId="18C05B1E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провести обучение обоих алгоритмов в идентичных условиях (одинаковая среда, число эпизодов, набор случайных начальных значений — сидов);</w:t>
      </w:r>
    </w:p>
    <w:p w14:paraId="106D5E39">
      <w:pPr>
        <w:pStyle w:val="1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сравнить алгоритмы по скорости обучения, итоговому качеству политики и устойчивости результата к выбору сида.</w:t>
      </w:r>
    </w:p>
    <w:p w14:paraId="1A8DF7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textAlignment w:val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Сравниваемые алгоритмы</w:t>
      </w:r>
    </w:p>
    <w:p w14:paraId="580C77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Принципиальное различие между алгоритмами заключается в способе построения и обучения критика — функции оценки ценности. В классическом PPO критик является глубокой нейронной сетью и обучается методом обратного распространения ошибки (градиентный спуск); алгоритм работает в режиме on-policy и использует стохастическую гауссову политику. В алгоритме BCDA критик реализуется как широкая обучающая система (BLS): входные проекции признаков задаются случайно и остаются фиксированными, а выходные веса вычисляются аналитически методом гребневой (ridge) регрессии. Это устраняет необходимость в итеративном градиентном обучении критика и, согласно статье, снижает требования к объёму данных и вычислительным затратам. Актор в BCDA — детерминированная DNN, обучаемая через детерминированный градиент политики (по аналогии с DDPG/TD3), а сам алгоритм работает off-policy с буфером воспроизведения.</w:t>
      </w:r>
    </w:p>
    <w:p w14:paraId="397EE8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Алгоритм BCDA (статья).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Критик-BLS получает на вход вектор «состояние + действие». Первый слой формирует узлы признаков Z = tanh(x·W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subscript"/>
        </w:rPr>
        <w:t>z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+ b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subscript"/>
        </w:rPr>
        <w:t>z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), второй — узлы расширения H = tanh(Z·W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subscript"/>
        </w:rPr>
        <w:t>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+ b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subscript"/>
        </w:rPr>
        <w:t>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). Матрицы W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subscript"/>
        </w:rPr>
        <w:t>z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, W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subscript"/>
        </w:rPr>
        <w:t>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инициализируются случайно и не обучаются. Признаковое описание φ = [Z, H] линейно отображается в оценку ценности Q = φ·W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subscript"/>
        </w:rPr>
        <w:t>out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. Выходные веса находятся аналитически: W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subscript"/>
        </w:rPr>
        <w:t>out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= (AᵀA + λI)⁻¹Aᵀy, где A — матрица признаков мини-батча, y — целевые значения ценности (TD-цель), λ — коэффициент регуляризации. Для обновления актора используется аналитический градиент ∂Q/∂a, вычисляемый дифференцированием BLS по действию.</w:t>
      </w:r>
    </w:p>
    <w:p w14:paraId="52C7DF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>Алгоритм PPO (практическая работа №2).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Политика параметризуется сетью PolicyNet (MLP с активацией Tanh) и задаёт гауссово распределение действий Normal(μ, σ) с обучаемым логарифмом стандартного отклонения. Критик ValueNet оценивает ценность состояния. После сбора траектории фиксированной длины вычисляются преимущества методом GAE, после чего политика обновляется через clipped surrogate objective с ограничением шага коэффициентом clip. Критик минимизирует MSE между предсказанной ценностью и целевой доходностью. Применяются нормализация преимуществ и градиентный клиппинг.</w:t>
      </w:r>
    </w:p>
    <w:p w14:paraId="5177E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textAlignment w:val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Методика эксперимента</w:t>
      </w:r>
    </w:p>
    <w:p w14:paraId="1A3832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Обучение проводилось в среде Pendulum-v1 библиотеки Gymnasium. Среда описывает маятник, который необходимо привести в верхнее вертикальное положение и удержать там; пространство наблюдений трёхмерно (cos θ, sin θ, угловая скорость), управляющее воздействие — непрерывный момент силы. Награда на каждом шаге отрицательна и штрафует отклонение от вертикали, угловую скорость и величину момента, поэтому суммарная награда за эпизод всегда отрицательна, а её рост (приближение к нулю) соответствует улучшению политики.</w:t>
      </w:r>
    </w:p>
    <w:p w14:paraId="4172A8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Для корректности сравнения оба алгоритма обучались в идентичных условиях: по 250 эпизодов на каждый запуск, с тремя случайными начальными значениями (сидами) [7, 17, 42]. На графиках приводится усреднённая по сидам кривая с полосой ±σ. Пунктирная линия на уровне −200 служит ориентиром «хорошо обученной» политики для данной среды.</w:t>
      </w:r>
    </w:p>
    <w:p w14:paraId="1C07B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Ключевые гиперпараметры BCDA: число узлов признаков nz = 60, число узлов расширения nh = 120, коэффициент регуляризации λ = 10⁻⁴, скорость обучения актора 10⁻³, γ = 0.99, мягкое обновление целевых сетей τ = 0.005, размер мини-батча 128, ёмкость буфера 100 000, стандартное отклонение шума исследования 0.2, отложенное обновление критика (раз в 4 шага) и актора (раз в 2 шага). Гиперпараметры PPO: γ = 0.99, λ_GAE = 0.95, lr_policy = 3×10⁻⁴, lr_value = 10⁻³, длина траектории 2048 шагов, 10 эпох обновления, размер мини-батча 64, clip = 0.2, градиентный клиппинг 0.5.</w:t>
      </w:r>
    </w:p>
    <w:p w14:paraId="1DF955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textAlignment w:va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69878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textAlignment w:val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Реализация критика BLS</w:t>
      </w:r>
    </w:p>
    <w:p w14:paraId="1E0941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Ниже приведён ключевой фрагмент реализации — класс широкой обучающей системы (BLS), выступающей критиком в алгоритме BCDA. В отличие от нейросетевого критика PPO, его выходные веса не обучаются градиентным спуском, а пересчитываются аналитически на каждом обновлении:</w:t>
      </w:r>
    </w:p>
    <w:p w14:paraId="3D795BF1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>class BLS:</w:t>
      </w:r>
    </w:p>
    <w:p w14:paraId="49687A44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def __init__(self, sd, ad, nz=60, nh=120, lam=1e-4):</w:t>
      </w:r>
    </w:p>
    <w:p w14:paraId="2BF9ABFB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    idim = sd + ad</w:t>
      </w:r>
    </w:p>
    <w:p w14:paraId="2308CEA1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    self.Wz = rng.standard_normal((idim, nz)) * .1   # фикс.</w:t>
      </w:r>
    </w:p>
    <w:p w14:paraId="57EA34A9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    self.Wh = rng.standard_normal((nz,   nh)) * .1   # фикс.</w:t>
      </w:r>
    </w:p>
    <w:p w14:paraId="18FD9F00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    self.W_out = np.zeros((nz + nh, 1))              # обучаемые</w:t>
      </w:r>
    </w:p>
    <w:p w14:paraId="3D494D34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713C9700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def _phi(self, s, a):                # признаки [Z, H]</w:t>
      </w:r>
    </w:p>
    <w:p w14:paraId="531C5B82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    x = np.concatenate([s, a], 1)</w:t>
      </w:r>
    </w:p>
    <w:p w14:paraId="18B0F2DE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    Z = np.tanh(x @ self.Wz + self.bz)</w:t>
      </w:r>
    </w:p>
    <w:p w14:paraId="02065994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    H = np.tanh(Z @ self.Wh + self.bh)</w:t>
      </w:r>
    </w:p>
    <w:p w14:paraId="726042DB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np.concatenate([Z, H], 1)</w:t>
      </w:r>
    </w:p>
    <w:p w14:paraId="5F81F605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39209958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def update(self, s, a, y):           # гребневая регрессия</w:t>
      </w:r>
    </w:p>
    <w:p w14:paraId="594208B1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    A = self._phi(s, a); I = np.eye(self.nz + self.nh)</w:t>
      </w:r>
    </w:p>
    <w:p w14:paraId="6A2E6A6F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    self.W_out = np.linalg.solve(A.T @ A + self.lam * I, A.T @ y)</w:t>
      </w:r>
    </w:p>
    <w:p w14:paraId="06D69C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Обновление критика в основном цикле обучения сводится к одному вызову аналитического решения, тогда как актор обучается обычным детерминированным градиентом политики с использованием ∂Q/∂a от BLS:</w:t>
      </w:r>
    </w:p>
    <w:p w14:paraId="637EE803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>if step % critic_freq == 0:                  # обновление BLS-критика</w:t>
      </w:r>
    </w:p>
    <w:p w14:paraId="1BB255BB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na = ta(next_states)                     # действия целевого актора</w:t>
      </w:r>
    </w:p>
    <w:p w14:paraId="1021AA5A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tq = tc.predict(next_states, na) * (1 - done)</w:t>
      </w:r>
    </w:p>
    <w:p w14:paraId="648E3D82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critic.update(states, actions, reward + gamma * tq)</w:t>
      </w:r>
    </w:p>
    <w:p w14:paraId="01CE945E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tc.W_out = tau * critic.W_out + (1 - tau) * tc.W_out</w:t>
      </w:r>
    </w:p>
    <w:p w14:paraId="222DE0A2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</w:p>
    <w:p w14:paraId="4EE66833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>if step % actor_freq == 0:                   # обновление DNN-актора</w:t>
      </w:r>
    </w:p>
    <w:p w14:paraId="10AF2850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pred = actor(states)</w:t>
      </w:r>
    </w:p>
    <w:p w14:paraId="16E86E2D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dq   = critic.grad_a(states, pred)        # аналитический dQ/da</w:t>
      </w:r>
    </w:p>
    <w:p w14:paraId="3F3C8A1B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loss = -(pred * dq).mean()</w:t>
      </w:r>
    </w:p>
    <w:p w14:paraId="36BE0565">
      <w:pPr>
        <w:keepNext w:val="0"/>
        <w:keepLines w:val="0"/>
        <w:pageBreakBefore w:val="0"/>
        <w:widowControl/>
        <w:shd w:val="clear" w:fill="F4F4F4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Courier New" w:hAnsi="Courier New" w:eastAsia="Courier New" w:cs="Courier New"/>
          <w:sz w:val="18"/>
          <w:szCs w:val="18"/>
        </w:rPr>
        <w:t xml:space="preserve">    loss.backward(); opt.step()</w:t>
      </w:r>
    </w:p>
    <w:p w14:paraId="6D72DF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Полный исходный код обоих алгоритмов, цикла обучения и построения графиков содержится в прилагаемом файле main.py.</w:t>
      </w:r>
    </w:p>
    <w:p w14:paraId="385D7B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textAlignment w:val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Результаты эксперимента</w:t>
      </w:r>
    </w:p>
    <w:p w14:paraId="66B016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На рисунке 1 представлены усреднённые по трём сидам кривые суммарной награды с полосой ±σ. Видно, что после начального этапа (≈25 эпизодов прогрева буфера) кривая BCDA устойчиво располагается выше кривой PPO на протяжении почти всего обучения. BCDA быстрее выходит на уровень около −1000…−1050 и удерживает его, тогда как PPO стабилизируется на более низком уровне около −1100…−1150. При этом ни один из алгоритмов в пределах 250 эпизодов не достигает ориентира −200: задача остаётся не доведённой до близкого к оптимальному решения при заданном бюджете обучения, однако BCDA демонстрирует систематическое преимущество над PPO.</w:t>
      </w:r>
    </w:p>
    <w:p w14:paraId="1111C1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0" distR="0">
            <wp:extent cx="5210175" cy="2362200"/>
            <wp:effectExtent l="0" t="0" r="952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29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Рисунок 1 — BCDA против PPO: среднее по 3 сидам, полоса ±σ</w:t>
      </w:r>
    </w:p>
    <w:p w14:paraId="6D6FDE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На рисунке 2 приведена разбивка по отдельным сидам. У BCDA (левый график) все три кривые ведут себя согласованно: после спада в первые ~40 эпизодов они уверенно растут и группируются в узком коридоре около −1000…−1100. У PPO (правый график) разброс между сидами заметно шире, а характер обучения менее регулярен — отдельные сиды то поднимаются, то проседают, и устойчивого общего плато к 250-му эпизоду не формируется. Это указывает на более высокую воспроизводимость результата у BCDA.</w:t>
      </w:r>
    </w:p>
    <w:p w14:paraId="7FDE28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0" distR="0">
            <wp:extent cx="5210175" cy="200025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18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Рисунок 2 — Разбивка кривых обучения по отдельным сидам</w:t>
      </w:r>
    </w:p>
    <w:p w14:paraId="5A53A5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На рисунке 3 представлены распределения трёх ключевых метрик по сидам в виде диаграмм размаха. По всем трём показателям — средней награде за последние 50 эпизодов, максимальной достигнутой награде и средней награде за первые 50 эпизодов — медиана и квартили BCDA расположены выше соответствующих значений PPO. Особенно показательна метрика «Avg first 50 эп.»: BCDA уже на раннем этапе обучается быстрее. Кроме того, межквартильный размах BCDA в среднем уже, что согласуется с меньшей чувствительностью алгоритма к выбору сида.</w:t>
      </w:r>
    </w:p>
    <w:p w14:paraId="6808F8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0" distR="0">
            <wp:extent cx="5210175" cy="1600200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3D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Рисунок 3 — Распределение ключевых метрик по сидам</w:t>
      </w:r>
    </w:p>
    <w:p w14:paraId="7FB7C1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textAlignment w:val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Сводная таблица результатов</w:t>
      </w:r>
    </w:p>
    <w:p w14:paraId="2D019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 таблице приведены усреднённые по трём сидам значения метрик, считанные по результатам обучения (рисунки 1–3). Большее значение (ближе к нулю) соответствует лучшей политике.</w:t>
      </w:r>
    </w:p>
    <w:tbl>
      <w:tblPr>
        <w:tblStyle w:val="9"/>
        <w:tblW w:w="84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50"/>
        <w:gridCol w:w="2400"/>
        <w:gridCol w:w="2400"/>
      </w:tblGrid>
      <w:tr w14:paraId="3FF46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991C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Метрика (среднее по сидам)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DBBD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BCDA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E0D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214E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PPO</w:t>
            </w:r>
          </w:p>
        </w:tc>
      </w:tr>
      <w:tr w14:paraId="69444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80A2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Avg за последние 50 эп.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AF3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7EA2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≈ −1085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CEFE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0129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≈ −1150</w:t>
            </w:r>
          </w:p>
        </w:tc>
      </w:tr>
      <w:tr w14:paraId="7B3AD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6853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Max награда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AF3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399E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≈ −680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CEFE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5207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≈ −710</w:t>
            </w:r>
          </w:p>
        </w:tc>
      </w:tr>
      <w:tr w14:paraId="4A95F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8816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Avg за первые 50 эп.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AF3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886B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≈ −1170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CEFE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62C5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≈ −1235</w:t>
            </w:r>
          </w:p>
        </w:tc>
      </w:tr>
      <w:tr w14:paraId="2540B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0D8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Разброс между сидами (σ, Avg-50)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AF3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62EE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ниже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CEFE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4652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выше</w:t>
            </w:r>
          </w:p>
        </w:tc>
      </w:tr>
      <w:tr w14:paraId="105A4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5CE6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Скорость выхода на плато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AF3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B5EB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быстрее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CEFE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E565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медленнее</w:t>
            </w:r>
          </w:p>
        </w:tc>
      </w:tr>
    </w:tbl>
    <w:p w14:paraId="553BD8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Примечание: числовые значения метрик считаны с итоговых графиков и приведены как усреднённые по сидам ориентиры; знак «≈» отражает округление.</w:t>
      </w:r>
    </w:p>
    <w:p w14:paraId="39F3E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textAlignment w:val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Заключение</w:t>
      </w:r>
    </w:p>
    <w:p w14:paraId="17811C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 ходе финальной работы был реализован современный гибридный алгоритм BCDA (Broad Critic Deep Actor) и проведено его сравнение с классическим алгоритмом PPO из практической работы №2 в среде непрерывного управления Pendulum-v1. Обучение выполнялось в идентичных условиях: 250 эпизодов и три сида [7, 17, 42] для каждого алгоритма.</w:t>
      </w:r>
    </w:p>
    <w:p w14:paraId="173AEB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Результаты показали, что в данной постановке BCDA превосходит PPO по всем рассмотренным метрикам: он быстрее обучается на раннем этапе, выходит на более высокий уровень суммарной награды (≈ −1000…−1050 против ≈ −1100…−1150 у PPO) и демонстрирует меньший разброс результатов между сидами, то есть более устойчив и воспроизводим. Преимущество BCDA согласуется с заявленной в статье идеей: аналитический пересчёт критика методом гребневой регрессии позволяет получать стабильную оценку ценности без длительного градиентного обучения, что особенно полезно при ограниченном числе эпизодов.</w:t>
      </w:r>
    </w:p>
    <w:p w14:paraId="715E06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Вместе с тем в пределах заданного бюджета обучения (250 эпизодов) ни один из алгоритмов не достиг ориентира −200, то есть задача не была доведена до близкого к оптимальному решения. Это указывает на то, что для полного освоения среды требуется либо больший бюджет обучения, либо дополнительная настройка гиперпараметров. Тем не менее основной вывод работы остаётся однозначным: гибридная архитектура BCDA обеспечивает более быстрый старт, более высокое промежуточное качество политики и большую устойчивость к выбору случайного сида по сравнению с PPO в среде Pendulum-v1.</w:t>
      </w:r>
    </w:p>
    <w:sectPr>
      <w:pgSz w:w="11906" w:h="16838"/>
      <w:pgMar w:top="1440" w:right="1440" w:bottom="1440" w:left="201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031C4B"/>
    <w:rsid w:val="26042FD1"/>
    <w:rsid w:val="2D7F40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  <w:style w:type="paragraph" w:customStyle="1" w:styleId="19">
    <w:name w:val="Times14_РИО2"/>
    <w:basedOn w:val="1"/>
    <w:qFormat/>
    <w:uiPriority w:val="0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20">
    <w:name w:val="Book Title"/>
    <w:basedOn w:val="8"/>
    <w:qFormat/>
    <w:uiPriority w:val="33"/>
    <w:rPr>
      <w:b/>
      <w:bCs/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1468</Words>
  <Characters>9089</Characters>
  <TotalTime>4</TotalTime>
  <ScaleCrop>false</ScaleCrop>
  <LinksUpToDate>false</LinksUpToDate>
  <CharactersWithSpaces>10700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2026-05-31T18:56:00Z</dcterms:created>
  <dc:creator>Un-named</dc:creator>
  <cp:lastModifiedBy>Семён Татанов</cp:lastModifiedBy>
  <dcterms:modified xsi:type="dcterms:W3CDTF">2026-05-31T19:28:00Z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eyJoZGlkIjoiYjE0MzMzZWEzYjZkOGRjYjRmNDE2NDQwN2EyMzZlOTUiLCJ1c2VySWQiOiI4NDIxMDg4MDI0MjcifQ==</vt:lpwstr>
  </property>
  <property fmtid="{D5CDD505-2E9C-101B-9397-08002B2CF9AE}" pid="3" name="KSOProductBuildVer">
    <vt:lpwstr>1049-12.1.0.26372</vt:lpwstr>
  </property>
  <property fmtid="{D5CDD505-2E9C-101B-9397-08002B2CF9AE}" pid="4" name="ICV">
    <vt:lpwstr>07A29ACF6D98427DA46174195957CDAA_13</vt:lpwstr>
  </property>
</Properties>
</file>