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Computational Response to Reviewer Comments</w:t>
      </w:r>
    </w:p>
    <w:p>
      <w:r>
        <w:rPr>
          <w:i/>
        </w:rPr>
        <w:t>Pt/TiO2 hydroxyl-regulation manuscript - VASP DFT response package</w:t>
      </w:r>
    </w:p>
    <w:p>
      <w:pPr>
        <w:pStyle w:val="Heading1"/>
      </w:pPr>
      <w:r>
        <w:t>Executive Summary</w:t>
      </w:r>
    </w:p>
    <w:p>
      <w:r>
        <w:t>Computational outcome for Reviewer #2 Comment 8: addresses-with-limitations. Across the validated model set, the Pt8 ensemble remains near-neutral on average by Bader analysis, with only partial interfacial polarization. This supports a metallic-like Pt-cluster interpretation rather than requiring replacement by a purely Pt_delta+-OH-Ti4+ species, while still acknowledging that Bader charge is not a formal oxidation state.</w:t>
      </w:r>
    </w:p>
    <w:p>
      <w:r>
        <w:t>The calculations were designed from the supplied manuscript, Supporting Information, response letter, and project-local structures only. No original PDF or structure file was modified, and no online source was used.</w:t>
      </w:r>
    </w:p>
    <w:p>
      <w:r>
        <w:t>The response is intentionally conservative: Bader charges, charge-density differences, and local magnetic moments are used to assess partial charge polarization and reducible-support signatures. They are not presented as a unique formal oxidation-state proof.</w:t>
      </w:r>
    </w:p>
    <w:p>
      <w:pPr>
        <w:pStyle w:val="Heading1"/>
      </w:pPr>
      <w:r>
        <w:t>Reviewer Concern</w:t>
      </w:r>
    </w:p>
    <w:p>
      <w:r>
        <w:t>Reviewer #2 asked whether the manuscript's interfacial Pt0 assignment could actually correspond to Pt_delta+ at a Pt_delta+-OH-Ti4+ interface, with dynamic transformation during OH consumption and water dissociation. The requested computational evidence was DFT simulation and valence-state analysis.</w:t>
      </w:r>
    </w:p>
    <w:p>
      <w:r>
        <w:t>The later reviewer feedback also requires cautious framing: the experimental CO-DRIFTS, XPS, and XANES trends are supportive but not uniquely discriminating. Therefore, the computation tests whether the supplied Pt8/TiO2, oxygen-vacancy, and H2O/OH-containing models are more consistent with a metallic-like Pt ensemble or with a purely oxidized interfacial Pt_delta+-OH-Ti4+ assignment.</w:t>
      </w:r>
    </w:p>
    <w:p>
      <w:pPr>
        <w:pStyle w:val="Heading1"/>
      </w:pPr>
      <w:r>
        <w:t>Computational Workflow</w:t>
      </w:r>
    </w:p>
    <w:p>
      <w:r>
        <w:t>Three supplied models were treated with VASP: Pt8/TiO2, Pt8/TiO2 with an oxygen vacancy, and an H2O/OH-containing Pt8/TiO2-vacancy model. A gas-phase H2O reference was also computed for the relative electronic energy expression.</w:t>
      </w:r>
    </w:p>
    <w:p>
      <w:r>
        <w:t>The workflow was: fixed-cell relaxation -&gt; final accurate static calculation with charge densities and projected outputs -&gt; AECCAR-referenced Bader analysis -&gt; local magnetic moment extraction -&gt; frozen-geometry fragment statics -&gt; charge-density-difference analysis -&gt; OVITO structure/charge visualization -&gt; report gate.</w:t>
      </w:r>
    </w:p>
    <w:p>
      <w:r>
        <w:t>The production settings were PBE-D3(BJ) with Ti DFT+U (Dudarev Ueff = 4.2 eV), ENCUT = 520 eV, spin polarization for slabs, Gamma-centered 2 x 2 x 1 k mesh for the slab cell, ISYM = 0, and Accurate static charge densities for Bader/CDD analysis.</w:t>
      </w:r>
    </w:p>
    <w:p>
      <w:r>
        <w:t>The initial Pt8/TiO2 and Pt8/TiO2-Ov relaxations used VASP 6.6.0 OpenACC on the local Slurm 8v100 partition. The H2O/OH-containing model required a documented recovery path after repeated EDDDAV/ZHEGV failures: a clean CPU restart with ALGO=All, hard linear mixing, no copied WAVECAR/CHGCAR, and reduced effective NCORE via NPAR=8. All final static/Bader/CDD slab calculations used CPU VASP 6.4.1 on full-node Slurm CPU jobs with NPAR=4, so the final electronic comparisons are internally consistent.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75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8_geometry_pan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75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1. Pt8/TiO2 relaxed model used in the DFT analysis: (a) orthographic top view and (b) orthographic side view. Source structure: work/calc/static/pt8/POSCAR, generated from the validated relaxation CONTCAR.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752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8_charge_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75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2. Pt8/TiO2 Bader-charge visualization: (a) same side-view geometry with element colors and (b) Bader net charge q = ZVAL - N_Bader in e. Positive values indicate electron depletion relative to neutral valence. The color map is a visualization of partial charge only, not a formal oxidation-state assignment.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752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_geometry_pa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75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3. Pt8/TiO2-Ov relaxed model used in the DFT analysis: (a) orthographic top view and (b) orthographic side view. Source structure: work/calc/static/Ov/POSCAR, generated from the validated relaxation CONTCAR.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752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_charge_pa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75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4. Pt8/TiO2-Ov Bader-charge visualization: (a) same side-view geometry with element colors and (b) Bader net charge q = ZVAL - N_Bader in e. Positive values indicate electron depletion relative to neutral valence. The color map is a visualization of partial charge only, not a formal oxidation-state assignment.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752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8_h2o_geometry_pan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75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5. Pt8/H2O-TiO2-Ov relaxed model used in the DFT analysis: (a) orthographic top view and (b) orthographic side view. Source structure: work/calc/static/pt8_h2o/POSCAR, generated from the validated relaxation CONTCAR.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752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8_h2o_charge_pa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75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6. Pt8/H2O-TiO2-Ov Bader-charge visualization: (a) same side-view geometry with element colors and (b) Bader net charge q = ZVAL - N_Bader in e. Positive values indicate electron depletion relative to neutral valence. The color map is a visualization of partial charge only, not a formal oxidation-state assignment.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d_planar_profi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7. Planar-averaged charge-density difference profiles for the final static models. Delta rho is defined as rho(combined) - rho(substrate fragment) - rho(Pt8 fragment), using frozen geometries and the same cell/cutoff/k-mesh. The profile is qualitative evidence for interfacial charge rearrangement and is interpreted together with Bader charges.</w:t>
      </w:r>
    </w:p>
    <w:p>
      <w:pPr>
        <w:pStyle w:val="Heading1"/>
      </w:pPr>
      <w:r>
        <w:t>Electronic-State Results</w:t>
      </w:r>
    </w:p>
    <w:p>
      <w:r>
        <w:t>Table 1 summarizes model-level Bader and local-moment evidence. The Pt numbers should be read as partial charges on a supported Pt8 cluster, not as formal oxidation states. The reduced-Ti count uses a local-moment screening threshold of |m| &gt;= 0.4 mu_B and is used as an indicator of vacancy-induced electron localization.</w:t>
      </w:r>
    </w:p>
    <w:p>
      <w:r>
        <w:t>The decisive trend is that none of the validated models gives a uniformly positive Pt ensemble. Mean q(Pt) values are +0.030 e for Pt8/TiO2, -0.051 e for Pt8/TiO2-Ov, and -0.047 e for the H2O/OH-containing vacancy model. Individual interfacial Pt atoms are polarized, but the per-atom spread is larger than the mean shift, so the calculation supports Pt-cluster/metallic-like character with interfacial polarization rather than a formal, unique Pt0 or Pt_delta+ assignment.</w:t>
      </w:r>
    </w:p>
    <w:p>
      <w:r>
        <w:t>Table 2 lists the closest Pt atoms to the oxide/interface in each model. These are the atoms most relevant to the reviewer question because they are most strongly perturbed by Pt-O/Pt-Ti contacts and therefore most likely to show Pt_delta+ polarization if present.</w:t>
      </w:r>
    </w:p>
    <w:p>
      <w:r>
        <w:rPr>
          <w:i/>
          <w:sz w:val="18"/>
        </w:rPr>
        <w:t>Table 1. Validated static/Bader summary for the three slab models. q(Pt) is Bader net charge q = ZVAL - N_Bader in e. Distances are in Angstrom. These are relative electronic-structure descriptors, not formal oxidation states.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Model</w:t>
            </w:r>
          </w:p>
        </w:tc>
        <w:tc>
          <w:tcPr>
            <w:tcW w:type="dxa" w:w="960"/>
          </w:tcPr>
          <w:p>
            <w:r>
              <w:t>mean q(Pt)</w:t>
            </w:r>
          </w:p>
        </w:tc>
        <w:tc>
          <w:tcPr>
            <w:tcW w:type="dxa" w:w="960"/>
          </w:tcPr>
          <w:p>
            <w:r>
              <w:t>min q(Pt)</w:t>
            </w:r>
          </w:p>
        </w:tc>
        <w:tc>
          <w:tcPr>
            <w:tcW w:type="dxa" w:w="960"/>
          </w:tcPr>
          <w:p>
            <w:r>
              <w:t>max q(Pt)</w:t>
            </w:r>
          </w:p>
        </w:tc>
        <w:tc>
          <w:tcPr>
            <w:tcW w:type="dxa" w:w="960"/>
          </w:tcPr>
          <w:p>
            <w:r>
              <w:t>max |m(Ti)| (mu_B)</w:t>
            </w:r>
          </w:p>
        </w:tc>
        <w:tc>
          <w:tcPr>
            <w:tcW w:type="dxa" w:w="960"/>
          </w:tcPr>
          <w:p>
            <w:r>
              <w:t>Ti moment count</w:t>
            </w:r>
          </w:p>
        </w:tc>
        <w:tc>
          <w:tcPr>
            <w:tcW w:type="dxa" w:w="960"/>
          </w:tcPr>
          <w:p>
            <w:r>
              <w:t>min Pt-O (A)</w:t>
            </w:r>
          </w:p>
        </w:tc>
        <w:tc>
          <w:tcPr>
            <w:tcW w:type="dxa" w:w="960"/>
          </w:tcPr>
          <w:p>
            <w:r>
              <w:t>min Pt-Ti (A)</w:t>
            </w:r>
          </w:p>
        </w:tc>
        <w:tc>
          <w:tcPr>
            <w:tcW w:type="dxa" w:w="960"/>
          </w:tcPr>
          <w:p>
            <w:r>
              <w:t>static finished</w:t>
            </w:r>
          </w:p>
        </w:tc>
      </w:tr>
      <w:tr>
        <w:tc>
          <w:tcPr>
            <w:tcW w:type="dxa" w:w="960"/>
          </w:tcPr>
          <w:p>
            <w:r>
              <w:t>Pt8/TiO2</w:t>
            </w:r>
          </w:p>
        </w:tc>
        <w:tc>
          <w:tcPr>
            <w:tcW w:type="dxa" w:w="960"/>
          </w:tcPr>
          <w:p>
            <w:r>
              <w:t>0.030</w:t>
            </w:r>
          </w:p>
        </w:tc>
        <w:tc>
          <w:tcPr>
            <w:tcW w:type="dxa" w:w="960"/>
          </w:tcPr>
          <w:p>
            <w:r>
              <w:t>-0.114</w:t>
            </w:r>
          </w:p>
        </w:tc>
        <w:tc>
          <w:tcPr>
            <w:tcW w:type="dxa" w:w="960"/>
          </w:tcPr>
          <w:p>
            <w:r>
              <w:t>0.197</w:t>
            </w:r>
          </w:p>
        </w:tc>
        <w:tc>
          <w:tcPr>
            <w:tcW w:type="dxa" w:w="960"/>
          </w:tcPr>
          <w:p>
            <w:r>
              <w:t>0.03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1.99</w:t>
            </w:r>
          </w:p>
        </w:tc>
        <w:tc>
          <w:tcPr>
            <w:tcW w:type="dxa" w:w="960"/>
          </w:tcPr>
          <w:p>
            <w:r>
              <w:t>2.59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Pt8/TiO2-Ov</w:t>
            </w:r>
          </w:p>
        </w:tc>
        <w:tc>
          <w:tcPr>
            <w:tcW w:type="dxa" w:w="960"/>
          </w:tcPr>
          <w:p>
            <w:r>
              <w:t>-0.051</w:t>
            </w:r>
          </w:p>
        </w:tc>
        <w:tc>
          <w:tcPr>
            <w:tcW w:type="dxa" w:w="960"/>
          </w:tcPr>
          <w:p>
            <w:r>
              <w:t>-0.535</w:t>
            </w:r>
          </w:p>
        </w:tc>
        <w:tc>
          <w:tcPr>
            <w:tcW w:type="dxa" w:w="960"/>
          </w:tcPr>
          <w:p>
            <w:r>
              <w:t>0.181</w:t>
            </w:r>
          </w:p>
        </w:tc>
        <w:tc>
          <w:tcPr>
            <w:tcW w:type="dxa" w:w="960"/>
          </w:tcPr>
          <w:p>
            <w:r>
              <w:t>0.01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2.02</w:t>
            </w:r>
          </w:p>
        </w:tc>
        <w:tc>
          <w:tcPr>
            <w:tcW w:type="dxa" w:w="960"/>
          </w:tcPr>
          <w:p>
            <w:r>
              <w:t>2.46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Pt8/H2O-TiO2-Ov</w:t>
            </w:r>
          </w:p>
        </w:tc>
        <w:tc>
          <w:tcPr>
            <w:tcW w:type="dxa" w:w="960"/>
          </w:tcPr>
          <w:p>
            <w:r>
              <w:t>-0.047</w:t>
            </w:r>
          </w:p>
        </w:tc>
        <w:tc>
          <w:tcPr>
            <w:tcW w:type="dxa" w:w="960"/>
          </w:tcPr>
          <w:p>
            <w:r>
              <w:t>-0.236</w:t>
            </w:r>
          </w:p>
        </w:tc>
        <w:tc>
          <w:tcPr>
            <w:tcW w:type="dxa" w:w="960"/>
          </w:tcPr>
          <w:p>
            <w:r>
              <w:t>0.131</w:t>
            </w:r>
          </w:p>
        </w:tc>
        <w:tc>
          <w:tcPr>
            <w:tcW w:type="dxa" w:w="960"/>
          </w:tcPr>
          <w:p>
            <w:r>
              <w:t>0.15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2.03</w:t>
            </w:r>
          </w:p>
        </w:tc>
        <w:tc>
          <w:tcPr>
            <w:tcW w:type="dxa" w:w="960"/>
          </w:tcPr>
          <w:p>
            <w:r>
              <w:t>2.48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</w:tbl>
    <w:p>
      <w:r>
        <w:rPr>
          <w:i/>
          <w:sz w:val="18"/>
        </w:rPr>
        <w:t>Table 2. Most interfacial Pt atoms by nearest oxide contact. q is Bader net charge in e; m is local magnetic moment in mu_B.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Pt atom</w:t>
            </w:r>
          </w:p>
        </w:tc>
        <w:tc>
          <w:tcPr>
            <w:tcW w:type="dxa" w:w="1440"/>
          </w:tcPr>
          <w:p>
            <w:r>
              <w:t>q(Pt)</w:t>
            </w:r>
          </w:p>
        </w:tc>
        <w:tc>
          <w:tcPr>
            <w:tcW w:type="dxa" w:w="1440"/>
          </w:tcPr>
          <w:p>
            <w:r>
              <w:t>m(Pt)</w:t>
            </w:r>
          </w:p>
        </w:tc>
        <w:tc>
          <w:tcPr>
            <w:tcW w:type="dxa" w:w="1440"/>
          </w:tcPr>
          <w:p>
            <w:r>
              <w:t>nearest O (A)</w:t>
            </w:r>
          </w:p>
        </w:tc>
        <w:tc>
          <w:tcPr>
            <w:tcW w:type="dxa" w:w="1440"/>
          </w:tcPr>
          <w:p>
            <w:r>
              <w:t>nearest Ti (A)</w:t>
            </w:r>
          </w:p>
        </w:tc>
      </w:tr>
      <w:tr>
        <w:tc>
          <w:tcPr>
            <w:tcW w:type="dxa" w:w="1440"/>
          </w:tcPr>
          <w:p>
            <w:r>
              <w:t>pt8</w:t>
            </w:r>
          </w:p>
        </w:tc>
        <w:tc>
          <w:tcPr>
            <w:tcW w:type="dxa" w:w="1440"/>
          </w:tcPr>
          <w:p>
            <w:r>
              <w:t>97</w:t>
            </w:r>
          </w:p>
        </w:tc>
        <w:tc>
          <w:tcPr>
            <w:tcW w:type="dxa" w:w="1440"/>
          </w:tcPr>
          <w:p>
            <w:r>
              <w:t>0.091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1.99</w:t>
            </w:r>
          </w:p>
        </w:tc>
        <w:tc>
          <w:tcPr>
            <w:tcW w:type="dxa" w:w="1440"/>
          </w:tcPr>
          <w:p>
            <w:r>
              <w:t>2.85</w:t>
            </w:r>
          </w:p>
        </w:tc>
      </w:tr>
      <w:tr>
        <w:tc>
          <w:tcPr>
            <w:tcW w:type="dxa" w:w="1440"/>
          </w:tcPr>
          <w:p>
            <w:r>
              <w:t>pt8</w:t>
            </w:r>
          </w:p>
        </w:tc>
        <w:tc>
          <w:tcPr>
            <w:tcW w:type="dxa" w:w="1440"/>
          </w:tcPr>
          <w:p>
            <w:r>
              <w:t>103</w:t>
            </w:r>
          </w:p>
        </w:tc>
        <w:tc>
          <w:tcPr>
            <w:tcW w:type="dxa" w:w="1440"/>
          </w:tcPr>
          <w:p>
            <w:r>
              <w:t>0.197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2.00</w:t>
            </w:r>
          </w:p>
        </w:tc>
        <w:tc>
          <w:tcPr>
            <w:tcW w:type="dxa" w:w="1440"/>
          </w:tcPr>
          <w:p>
            <w:r>
              <w:t>3.58</w:t>
            </w:r>
          </w:p>
        </w:tc>
      </w:tr>
      <w:tr>
        <w:tc>
          <w:tcPr>
            <w:tcW w:type="dxa" w:w="1440"/>
          </w:tcPr>
          <w:p>
            <w:r>
              <w:t>pt8</w:t>
            </w:r>
          </w:p>
        </w:tc>
        <w:tc>
          <w:tcPr>
            <w:tcW w:type="dxa" w:w="1440"/>
          </w:tcPr>
          <w:p>
            <w:r>
              <w:t>99</w:t>
            </w:r>
          </w:p>
        </w:tc>
        <w:tc>
          <w:tcPr>
            <w:tcW w:type="dxa" w:w="1440"/>
          </w:tcPr>
          <w:p>
            <w:r>
              <w:t>0.158</w:t>
            </w:r>
          </w:p>
        </w:tc>
        <w:tc>
          <w:tcPr>
            <w:tcW w:type="dxa" w:w="1440"/>
          </w:tcPr>
          <w:p>
            <w:r>
              <w:t>0.21</w:t>
            </w:r>
          </w:p>
        </w:tc>
        <w:tc>
          <w:tcPr>
            <w:tcW w:type="dxa" w:w="1440"/>
          </w:tcPr>
          <w:p>
            <w:r>
              <w:t>2.03</w:t>
            </w:r>
          </w:p>
        </w:tc>
        <w:tc>
          <w:tcPr>
            <w:tcW w:type="dxa" w:w="1440"/>
          </w:tcPr>
          <w:p>
            <w:r>
              <w:t>3.10</w:t>
            </w:r>
          </w:p>
        </w:tc>
      </w:tr>
      <w:tr>
        <w:tc>
          <w:tcPr>
            <w:tcW w:type="dxa" w:w="1440"/>
          </w:tcPr>
          <w:p>
            <w:r>
              <w:t>pt8</w:t>
            </w:r>
          </w:p>
        </w:tc>
        <w:tc>
          <w:tcPr>
            <w:tcW w:type="dxa" w:w="1440"/>
          </w:tcPr>
          <w:p>
            <w:r>
              <w:t>98</w:t>
            </w:r>
          </w:p>
        </w:tc>
        <w:tc>
          <w:tcPr>
            <w:tcW w:type="dxa" w:w="1440"/>
          </w:tcPr>
          <w:p>
            <w:r>
              <w:t>-0.114</w:t>
            </w:r>
          </w:p>
        </w:tc>
        <w:tc>
          <w:tcPr>
            <w:tcW w:type="dxa" w:w="1440"/>
          </w:tcPr>
          <w:p>
            <w:r>
              <w:t>0.32</w:t>
            </w:r>
          </w:p>
        </w:tc>
        <w:tc>
          <w:tcPr>
            <w:tcW w:type="dxa" w:w="1440"/>
          </w:tcPr>
          <w:p>
            <w:r>
              <w:t>2.10</w:t>
            </w:r>
          </w:p>
        </w:tc>
        <w:tc>
          <w:tcPr>
            <w:tcW w:type="dxa" w:w="1440"/>
          </w:tcPr>
          <w:p>
            <w:r>
              <w:t>2.59</w:t>
            </w:r>
          </w:p>
        </w:tc>
      </w:tr>
      <w:tr>
        <w:tc>
          <w:tcPr>
            <w:tcW w:type="dxa" w:w="1440"/>
          </w:tcPr>
          <w:p>
            <w:r>
              <w:t>Ov</w:t>
            </w:r>
          </w:p>
        </w:tc>
        <w:tc>
          <w:tcPr>
            <w:tcW w:type="dxa" w:w="1440"/>
          </w:tcPr>
          <w:p>
            <w:r>
              <w:t>102</w:t>
            </w:r>
          </w:p>
        </w:tc>
        <w:tc>
          <w:tcPr>
            <w:tcW w:type="dxa" w:w="1440"/>
          </w:tcPr>
          <w:p>
            <w:r>
              <w:t>0.181</w:t>
            </w:r>
          </w:p>
        </w:tc>
        <w:tc>
          <w:tcPr>
            <w:tcW w:type="dxa" w:w="1440"/>
          </w:tcPr>
          <w:p>
            <w:r>
              <w:t>0.13</w:t>
            </w:r>
          </w:p>
        </w:tc>
        <w:tc>
          <w:tcPr>
            <w:tcW w:type="dxa" w:w="1440"/>
          </w:tcPr>
          <w:p>
            <w:r>
              <w:t>2.02</w:t>
            </w:r>
          </w:p>
        </w:tc>
        <w:tc>
          <w:tcPr>
            <w:tcW w:type="dxa" w:w="1440"/>
          </w:tcPr>
          <w:p>
            <w:r>
              <w:t>3.44</w:t>
            </w:r>
          </w:p>
        </w:tc>
      </w:tr>
      <w:tr>
        <w:tc>
          <w:tcPr>
            <w:tcW w:type="dxa" w:w="1440"/>
          </w:tcPr>
          <w:p>
            <w:r>
              <w:t>Ov</w:t>
            </w:r>
          </w:p>
        </w:tc>
        <w:tc>
          <w:tcPr>
            <w:tcW w:type="dxa" w:w="1440"/>
          </w:tcPr>
          <w:p>
            <w:r>
              <w:t>98</w:t>
            </w:r>
          </w:p>
        </w:tc>
        <w:tc>
          <w:tcPr>
            <w:tcW w:type="dxa" w:w="1440"/>
          </w:tcPr>
          <w:p>
            <w:r>
              <w:t>0.159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2.06</w:t>
            </w:r>
          </w:p>
        </w:tc>
        <w:tc>
          <w:tcPr>
            <w:tcW w:type="dxa" w:w="1440"/>
          </w:tcPr>
          <w:p>
            <w:r>
              <w:t>3.35</w:t>
            </w:r>
          </w:p>
        </w:tc>
      </w:tr>
      <w:tr>
        <w:tc>
          <w:tcPr>
            <w:tcW w:type="dxa" w:w="1440"/>
          </w:tcPr>
          <w:p>
            <w:r>
              <w:t>Ov</w:t>
            </w:r>
          </w:p>
        </w:tc>
        <w:tc>
          <w:tcPr>
            <w:tcW w:type="dxa" w:w="1440"/>
          </w:tcPr>
          <w:p>
            <w:r>
              <w:t>97</w:t>
            </w:r>
          </w:p>
        </w:tc>
        <w:tc>
          <w:tcPr>
            <w:tcW w:type="dxa" w:w="1440"/>
          </w:tcPr>
          <w:p>
            <w:r>
              <w:t>0.067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2.10</w:t>
            </w:r>
          </w:p>
        </w:tc>
        <w:tc>
          <w:tcPr>
            <w:tcW w:type="dxa" w:w="1440"/>
          </w:tcPr>
          <w:p>
            <w:r>
              <w:t>2.57</w:t>
            </w:r>
          </w:p>
        </w:tc>
      </w:tr>
      <w:tr>
        <w:tc>
          <w:tcPr>
            <w:tcW w:type="dxa" w:w="1440"/>
          </w:tcPr>
          <w:p>
            <w:r>
              <w:t>Ov</w:t>
            </w:r>
          </w:p>
        </w:tc>
        <w:tc>
          <w:tcPr>
            <w:tcW w:type="dxa" w:w="1440"/>
          </w:tcPr>
          <w:p>
            <w:r>
              <w:t>96</w:t>
            </w:r>
          </w:p>
        </w:tc>
        <w:tc>
          <w:tcPr>
            <w:tcW w:type="dxa" w:w="1440"/>
          </w:tcPr>
          <w:p>
            <w:r>
              <w:t>-0.535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2.99</w:t>
            </w:r>
          </w:p>
        </w:tc>
        <w:tc>
          <w:tcPr>
            <w:tcW w:type="dxa" w:w="1440"/>
          </w:tcPr>
          <w:p>
            <w:r>
              <w:t>2.46</w:t>
            </w:r>
          </w:p>
        </w:tc>
      </w:tr>
      <w:tr>
        <w:tc>
          <w:tcPr>
            <w:tcW w:type="dxa" w:w="1440"/>
          </w:tcPr>
          <w:p>
            <w:r>
              <w:t>pt8_h2o</w:t>
            </w:r>
          </w:p>
        </w:tc>
        <w:tc>
          <w:tcPr>
            <w:tcW w:type="dxa" w:w="1440"/>
          </w:tcPr>
          <w:p>
            <w:r>
              <w:t>99</w:t>
            </w:r>
          </w:p>
        </w:tc>
        <w:tc>
          <w:tcPr>
            <w:tcW w:type="dxa" w:w="1440"/>
          </w:tcPr>
          <w:p>
            <w:r>
              <w:t>-0.001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2.03</w:t>
            </w:r>
          </w:p>
        </w:tc>
        <w:tc>
          <w:tcPr>
            <w:tcW w:type="dxa" w:w="1440"/>
          </w:tcPr>
          <w:p>
            <w:r>
              <w:t>2.58</w:t>
            </w:r>
          </w:p>
        </w:tc>
      </w:tr>
      <w:tr>
        <w:tc>
          <w:tcPr>
            <w:tcW w:type="dxa" w:w="1440"/>
          </w:tcPr>
          <w:p>
            <w:r>
              <w:t>pt8_h2o</w:t>
            </w:r>
          </w:p>
        </w:tc>
        <w:tc>
          <w:tcPr>
            <w:tcW w:type="dxa" w:w="1440"/>
          </w:tcPr>
          <w:p>
            <w:r>
              <w:t>103</w:t>
            </w:r>
          </w:p>
        </w:tc>
        <w:tc>
          <w:tcPr>
            <w:tcW w:type="dxa" w:w="1440"/>
          </w:tcPr>
          <w:p>
            <w:r>
              <w:t>0.131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2.07</w:t>
            </w:r>
          </w:p>
        </w:tc>
        <w:tc>
          <w:tcPr>
            <w:tcW w:type="dxa" w:w="1440"/>
          </w:tcPr>
          <w:p>
            <w:r>
              <w:t>3.64</w:t>
            </w:r>
          </w:p>
        </w:tc>
      </w:tr>
      <w:tr>
        <w:tc>
          <w:tcPr>
            <w:tcW w:type="dxa" w:w="1440"/>
          </w:tcPr>
          <w:p>
            <w:r>
              <w:t>pt8_h2o</w:t>
            </w:r>
          </w:p>
        </w:tc>
        <w:tc>
          <w:tcPr>
            <w:tcW w:type="dxa" w:w="1440"/>
          </w:tcPr>
          <w:p>
            <w:r>
              <w:t>97</w:t>
            </w:r>
          </w:p>
        </w:tc>
        <w:tc>
          <w:tcPr>
            <w:tcW w:type="dxa" w:w="1440"/>
          </w:tcPr>
          <w:p>
            <w:r>
              <w:t>-0.064</w:t>
            </w:r>
          </w:p>
        </w:tc>
        <w:tc>
          <w:tcPr>
            <w:tcW w:type="dxa" w:w="1440"/>
          </w:tcPr>
          <w:p>
            <w:r>
              <w:t>-0.05</w:t>
            </w:r>
          </w:p>
        </w:tc>
        <w:tc>
          <w:tcPr>
            <w:tcW w:type="dxa" w:w="1440"/>
          </w:tcPr>
          <w:p>
            <w:r>
              <w:t>2.08</w:t>
            </w:r>
          </w:p>
        </w:tc>
        <w:tc>
          <w:tcPr>
            <w:tcW w:type="dxa" w:w="1440"/>
          </w:tcPr>
          <w:p>
            <w:r>
              <w:t>2.56</w:t>
            </w:r>
          </w:p>
        </w:tc>
      </w:tr>
      <w:tr>
        <w:tc>
          <w:tcPr>
            <w:tcW w:type="dxa" w:w="1440"/>
          </w:tcPr>
          <w:p>
            <w:r>
              <w:t>pt8_h2o</w:t>
            </w:r>
          </w:p>
        </w:tc>
        <w:tc>
          <w:tcPr>
            <w:tcW w:type="dxa" w:w="1440"/>
          </w:tcPr>
          <w:p>
            <w:r>
              <w:t>98</w:t>
            </w:r>
          </w:p>
        </w:tc>
        <w:tc>
          <w:tcPr>
            <w:tcW w:type="dxa" w:w="1440"/>
          </w:tcPr>
          <w:p>
            <w:r>
              <w:t>-0.236</w:t>
            </w:r>
          </w:p>
        </w:tc>
        <w:tc>
          <w:tcPr>
            <w:tcW w:type="dxa" w:w="1440"/>
          </w:tcPr>
          <w:p>
            <w:r>
              <w:t>-0.01</w:t>
            </w:r>
          </w:p>
        </w:tc>
        <w:tc>
          <w:tcPr>
            <w:tcW w:type="dxa" w:w="1440"/>
          </w:tcPr>
          <w:p>
            <w:r>
              <w:t>2.12</w:t>
            </w:r>
          </w:p>
        </w:tc>
        <w:tc>
          <w:tcPr>
            <w:tcW w:type="dxa" w:w="1440"/>
          </w:tcPr>
          <w:p>
            <w:r>
              <w:t>2.48</w:t>
            </w:r>
          </w:p>
        </w:tc>
      </w:tr>
    </w:tbl>
    <w:p>
      <w:pPr>
        <w:pStyle w:val="Heading1"/>
      </w:pPr>
      <w:r>
        <w:t>Water/Vacancy Energetics</w:t>
      </w:r>
    </w:p>
    <w:p>
      <w:r>
        <w:t>The relative energy in Table 3 evaluates whether the H2O/OH-containing model is energetically compatible with interaction of water at the vacancy-bearing Pt8/TiO2 interface. Because no vibrational or configurational entropy terms were computed, the value is an electronic Delta E, not a Gibbs free energy or a kinetic barrier.</w:t>
      </w:r>
    </w:p>
    <w:p>
      <w:r>
        <w:rPr>
          <w:i/>
          <w:sz w:val="18"/>
        </w:rPr>
        <w:t>Table 3. Relative electronic energy for H2O interaction with the vacancy-containing Pt8/TiO2 model. Negative values favor the H2O/OH-containing product state relative to Pt8/TiO2-Ov + gas H2O within this specific model.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Process</w:t>
            </w:r>
          </w:p>
        </w:tc>
        <w:tc>
          <w:tcPr>
            <w:tcW w:type="dxa" w:w="2160"/>
          </w:tcPr>
          <w:p>
            <w:r>
              <w:t>Expression</w:t>
            </w:r>
          </w:p>
        </w:tc>
        <w:tc>
          <w:tcPr>
            <w:tcW w:type="dxa" w:w="2160"/>
          </w:tcPr>
          <w:p>
            <w:r>
              <w:t>Delta E (eV)</w:t>
            </w:r>
          </w:p>
        </w:tc>
        <w:tc>
          <w:tcPr>
            <w:tcW w:type="dxa" w:w="2160"/>
          </w:tcPr>
          <w:p>
            <w:r>
              <w:t>Limitations</w:t>
            </w:r>
          </w:p>
        </w:tc>
      </w:tr>
      <w:tr>
        <w:tc>
          <w:tcPr>
            <w:tcW w:type="dxa" w:w="2160"/>
          </w:tcPr>
          <w:p>
            <w:r>
              <w:t>H2O filling/interaction with vacancy-containing Pt8/TiO2</w:t>
            </w:r>
          </w:p>
        </w:tc>
        <w:tc>
          <w:tcPr>
            <w:tcW w:type="dxa" w:w="2160"/>
          </w:tcPr>
          <w:p>
            <w:r>
              <w:t>E(pt8_h2o) - E(Ov) - E(H2O_gas)</w:t>
            </w:r>
          </w:p>
        </w:tc>
        <w:tc>
          <w:tcPr>
            <w:tcW w:type="dxa" w:w="2160"/>
          </w:tcPr>
          <w:p>
            <w:r>
              <w:t>0.166</w:t>
            </w:r>
          </w:p>
        </w:tc>
        <w:tc>
          <w:tcPr>
            <w:tcW w:type="dxa" w:w="2160"/>
          </w:tcPr>
          <w:p>
            <w:r>
              <w:t>electronic energy; no ZPE/entropy correction</w:t>
            </w:r>
          </w:p>
        </w:tc>
      </w:tr>
    </w:tbl>
    <w:p>
      <w:pPr>
        <w:pStyle w:val="Heading1"/>
      </w:pPr>
      <w:r>
        <w:t>Direct Response Text</w:t>
      </w:r>
    </w:p>
    <w:p>
      <w:r>
        <w:t>Proposed response to Reviewer #2 Comment 8: We thank the reviewer for raising this important point. To test whether the interfacial species assigned as Pt0 could instead be better described as a purely Pt_delta+-OH-Ti4+ species, we carried out VASP DFT calculations on the supplied Pt8/TiO2, oxygen-vacancy, and H2O/OH-containing interface models. For each relaxed model, we performed final static calculations followed by AECCAR-referenced Bader charge analysis, local magnetic moment analysis, and charge-density-difference analysis.</w:t>
      </w:r>
    </w:p>
    <w:p>
      <w:r>
        <w:t>The computational result is classified as addresses-with-limitations. Across the validated model set, the Pt8 ensemble remains near-neutral on average by Bader analysis, with only partial interfacial polarization. This supports a metallic-like Pt-cluster interpretation rather than requiring replacement by a purely Pt_delta+-OH-Ti4+ species, while still acknowledging that Bader charge is not a formal oxidation state.</w:t>
      </w:r>
    </w:p>
    <w:p>
      <w:r>
        <w:t>Accordingly, we will not describe the calculation as proving a formal Pt0 oxidation state. The appropriate conclusion is that the interfacial Pt atoms are partially polarized by the oxide/OH/vacancy environment, but the supported Pt8 ensemble retains Pt-cluster/metallic-like character in the model. This supports the revised manuscript language that hydroxyl-tuned TiO2 promotes Pt species with more metallic electronic character and stronger CO-activation tendency, while acknowledging that dynamic interfacial polarization under WGS conditions cannot be excluded by Bader analysis alone.</w:t>
      </w:r>
    </w:p>
    <w:p>
      <w:pPr>
        <w:pStyle w:val="Heading1"/>
      </w:pPr>
      <w:r>
        <w:t>Validation and Limitations</w:t>
      </w:r>
    </w:p>
    <w:p>
      <w:r>
        <w:t>Validation checks included strict VASP input preflight, Slurm test submission, parser-based relaxation/static convergence checks, Bader charge consistency checks, FFT-grid checks for charge-density differences, and nonblank image checks for report figures.</w:t>
      </w:r>
    </w:p>
    <w:p>
      <w:r>
        <w:t>Limitations: the supplied structures define a compact single-motif Pt8/TiO2 model set; no alternate slab termination, supercell, Pt size, hydroxyl coverage, CO coverage, ab initio dynamics, free-energy correction, or explicit kinetic barrier was computed. Therefore, the results are model-level support for the experimental interpretation rather than an exhaustive proof of the operando catalyst state.</w:t>
      </w:r>
    </w:p>
    <w:p>
      <w:r>
        <w:t>The relative energy reported for the water/vacancy model is electronic only. It should not be called a Gibbs free energy and should not be used to claim a rate-determining elementary step.</w:t>
      </w:r>
    </w:p>
    <w:p>
      <w:pPr>
        <w:pStyle w:val="Heading1"/>
      </w:pPr>
      <w:r>
        <w:t>Calculation Directory Index</w:t>
      </w:r>
    </w:p>
    <w:p>
      <w:r>
        <w:t>All files below are under the project work directory unless otherwise indicated. Original PDFs and original POSCAR files in the project root were not modified.</w:t>
      </w:r>
    </w:p>
    <w:p>
      <w:r>
        <w:rPr>
          <w:i/>
          <w:sz w:val="18"/>
        </w:rPr>
        <w:t>Table 4. Provenance map from report items to calculation/data directories.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Report item</w:t>
            </w:r>
          </w:p>
        </w:tc>
        <w:tc>
          <w:tcPr>
            <w:tcW w:type="dxa" w:w="2880"/>
          </w:tcPr>
          <w:p>
            <w:r>
              <w:t>Data used</w:t>
            </w:r>
          </w:p>
        </w:tc>
        <w:tc>
          <w:tcPr>
            <w:tcW w:type="dxa" w:w="2880"/>
          </w:tcPr>
          <w:p>
            <w:r>
              <w:t>Directory or file</w:t>
            </w:r>
          </w:p>
        </w:tc>
      </w:tr>
      <w:tr>
        <w:tc>
          <w:tcPr>
            <w:tcW w:type="dxa" w:w="2880"/>
          </w:tcPr>
          <w:p>
            <w:r>
              <w:t>Table 1</w:t>
            </w:r>
          </w:p>
        </w:tc>
        <w:tc>
          <w:tcPr>
            <w:tcW w:type="dxa" w:w="2880"/>
          </w:tcPr>
          <w:p>
            <w:r>
              <w:t>static slab calculations + Bader summaries</w:t>
            </w:r>
          </w:p>
        </w:tc>
        <w:tc>
          <w:tcPr>
            <w:tcW w:type="dxa" w:w="2880"/>
          </w:tcPr>
          <w:p>
            <w:r>
              <w:t>work/calc/static/{pt8,Ov,pt8_h2o}/</w:t>
            </w:r>
          </w:p>
        </w:tc>
      </w:tr>
      <w:tr>
        <w:tc>
          <w:tcPr>
            <w:tcW w:type="dxa" w:w="2880"/>
          </w:tcPr>
          <w:p>
            <w:r>
              <w:t>Table 2</w:t>
            </w:r>
          </w:p>
        </w:tc>
        <w:tc>
          <w:tcPr>
            <w:tcW w:type="dxa" w:w="2880"/>
          </w:tcPr>
          <w:p>
            <w:r>
              <w:t>interfacial Pt Bader charges and contact distances</w:t>
            </w:r>
          </w:p>
        </w:tc>
        <w:tc>
          <w:tcPr>
            <w:tcW w:type="dxa" w:w="2880"/>
          </w:tcPr>
          <w:p>
            <w:r>
              <w:t>work/calc/static/{pt8,Ov,pt8_h2o}/ACF.dat, POSCAR, OUTCAR</w:t>
            </w:r>
          </w:p>
        </w:tc>
      </w:tr>
      <w:tr>
        <w:tc>
          <w:tcPr>
            <w:tcW w:type="dxa" w:w="2880"/>
          </w:tcPr>
          <w:p>
            <w:r>
              <w:t>Table 3</w:t>
            </w:r>
          </w:p>
        </w:tc>
        <w:tc>
          <w:tcPr>
            <w:tcW w:type="dxa" w:w="2880"/>
          </w:tcPr>
          <w:p>
            <w:r>
              <w:t>water/vacancy electronic reaction energy</w:t>
            </w:r>
          </w:p>
        </w:tc>
        <w:tc>
          <w:tcPr>
            <w:tcW w:type="dxa" w:w="2880"/>
          </w:tcPr>
          <w:p>
            <w:r>
              <w:t>work/calc/static/Ov, work/calc/static/pt8_h2o, work/calc/gas/h2o_static_cpu</w:t>
            </w:r>
          </w:p>
        </w:tc>
      </w:tr>
      <w:tr>
        <w:tc>
          <w:tcPr>
            <w:tcW w:type="dxa" w:w="2880"/>
          </w:tcPr>
          <w:p>
            <w:r>
              <w:t>Figure: pt8 geometry</w:t>
            </w:r>
          </w:p>
        </w:tc>
        <w:tc>
          <w:tcPr>
            <w:tcW w:type="dxa" w:w="2880"/>
          </w:tcPr>
          <w:p>
            <w:r>
              <w:t>relaxed top/side structure</w:t>
            </w:r>
          </w:p>
        </w:tc>
        <w:tc>
          <w:tcPr>
            <w:tcW w:type="dxa" w:w="2880"/>
          </w:tcPr>
          <w:p>
            <w:r>
              <w:t>work/calc/static/pt8/POSCAR</w:t>
            </w:r>
          </w:p>
        </w:tc>
      </w:tr>
      <w:tr>
        <w:tc>
          <w:tcPr>
            <w:tcW w:type="dxa" w:w="2880"/>
          </w:tcPr>
          <w:p>
            <w:r>
              <w:t>Figure: pt8 Bader charge</w:t>
            </w:r>
          </w:p>
        </w:tc>
        <w:tc>
          <w:tcPr>
            <w:tcW w:type="dxa" w:w="2880"/>
          </w:tcPr>
          <w:p>
            <w:r>
              <w:t>paired element/charge structure render</w:t>
            </w:r>
          </w:p>
        </w:tc>
        <w:tc>
          <w:tcPr>
            <w:tcW w:type="dxa" w:w="2880"/>
          </w:tcPr>
          <w:p>
            <w:r>
              <w:t>work/analysis/pt8_bader_charge.xyz; work/calc/static/pt8/ACF.dat</w:t>
            </w:r>
          </w:p>
        </w:tc>
      </w:tr>
      <w:tr>
        <w:tc>
          <w:tcPr>
            <w:tcW w:type="dxa" w:w="2880"/>
          </w:tcPr>
          <w:p>
            <w:r>
              <w:t>Figure: Ov geometry</w:t>
            </w:r>
          </w:p>
        </w:tc>
        <w:tc>
          <w:tcPr>
            <w:tcW w:type="dxa" w:w="2880"/>
          </w:tcPr>
          <w:p>
            <w:r>
              <w:t>relaxed top/side structure</w:t>
            </w:r>
          </w:p>
        </w:tc>
        <w:tc>
          <w:tcPr>
            <w:tcW w:type="dxa" w:w="2880"/>
          </w:tcPr>
          <w:p>
            <w:r>
              <w:t>work/calc/static/Ov/POSCAR</w:t>
            </w:r>
          </w:p>
        </w:tc>
      </w:tr>
      <w:tr>
        <w:tc>
          <w:tcPr>
            <w:tcW w:type="dxa" w:w="2880"/>
          </w:tcPr>
          <w:p>
            <w:r>
              <w:t>Figure: Ov Bader charge</w:t>
            </w:r>
          </w:p>
        </w:tc>
        <w:tc>
          <w:tcPr>
            <w:tcW w:type="dxa" w:w="2880"/>
          </w:tcPr>
          <w:p>
            <w:r>
              <w:t>paired element/charge structure render</w:t>
            </w:r>
          </w:p>
        </w:tc>
        <w:tc>
          <w:tcPr>
            <w:tcW w:type="dxa" w:w="2880"/>
          </w:tcPr>
          <w:p>
            <w:r>
              <w:t>work/analysis/Ov_bader_charge.xyz; work/calc/static/Ov/ACF.dat</w:t>
            </w:r>
          </w:p>
        </w:tc>
      </w:tr>
      <w:tr>
        <w:tc>
          <w:tcPr>
            <w:tcW w:type="dxa" w:w="2880"/>
          </w:tcPr>
          <w:p>
            <w:r>
              <w:t>Figure: pt8_h2o geometry</w:t>
            </w:r>
          </w:p>
        </w:tc>
        <w:tc>
          <w:tcPr>
            <w:tcW w:type="dxa" w:w="2880"/>
          </w:tcPr>
          <w:p>
            <w:r>
              <w:t>relaxed top/side structure</w:t>
            </w:r>
          </w:p>
        </w:tc>
        <w:tc>
          <w:tcPr>
            <w:tcW w:type="dxa" w:w="2880"/>
          </w:tcPr>
          <w:p>
            <w:r>
              <w:t>work/calc/static/pt8_h2o/POSCAR</w:t>
            </w:r>
          </w:p>
        </w:tc>
      </w:tr>
      <w:tr>
        <w:tc>
          <w:tcPr>
            <w:tcW w:type="dxa" w:w="2880"/>
          </w:tcPr>
          <w:p>
            <w:r>
              <w:t>Figure: pt8_h2o Bader charge</w:t>
            </w:r>
          </w:p>
        </w:tc>
        <w:tc>
          <w:tcPr>
            <w:tcW w:type="dxa" w:w="2880"/>
          </w:tcPr>
          <w:p>
            <w:r>
              <w:t>paired element/charge structure render</w:t>
            </w:r>
          </w:p>
        </w:tc>
        <w:tc>
          <w:tcPr>
            <w:tcW w:type="dxa" w:w="2880"/>
          </w:tcPr>
          <w:p>
            <w:r>
              <w:t>work/analysis/pt8_h2o_bader_charge.xyz; work/calc/static/pt8_h2o/ACF.dat</w:t>
            </w:r>
          </w:p>
        </w:tc>
      </w:tr>
      <w:tr>
        <w:tc>
          <w:tcPr>
            <w:tcW w:type="dxa" w:w="2880"/>
          </w:tcPr>
          <w:p>
            <w:r>
              <w:t>Figure: CDD planar profiles</w:t>
            </w:r>
          </w:p>
        </w:tc>
        <w:tc>
          <w:tcPr>
            <w:tcW w:type="dxa" w:w="2880"/>
          </w:tcPr>
          <w:p>
            <w:r>
              <w:t>charge-density-difference planar averages</w:t>
            </w:r>
          </w:p>
        </w:tc>
        <w:tc>
          <w:tcPr>
            <w:tcW w:type="dxa" w:w="2880"/>
          </w:tcPr>
          <w:p>
            <w:r>
              <w:t>work/analysis/cdd_planar_*.csv; work/calc/cdd_fragments/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