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Политика в отношении обработки персональных данных Destka</w:t>
      </w:r>
    </w:p>
    <w:p>
      <w:pPr>
        <w:ind w:firstLine="0"/>
        <w:jc w:val="center"/>
      </w:pPr>
      <w:r>
        <w:rPr>
          <w:b w:val="0"/>
        </w:rPr>
        <w:t>Редакция 1.0</w:t>
      </w:r>
    </w:p>
    <w:p>
      <w:r>
        <w:t>Настоящая Политика в отношении обработки персональных данных (далее — «Политика конфиденциальности») определяет порядок обработки и защиты персональных данных при использовании платформы Destka. Политика применяется к сайту и иным интерфейсам Платформы, принадлежащим оператору.</w:t>
      </w:r>
    </w:p>
    <w:p>
      <w:r>
        <w:t>Оператор персональных данных: индивидуальный предприниматель Лошкарев Егор Вячеславович, ИНН 263409018172, ОГРНИП 326774600727966, адрес: 127566, Российская Федерация, г. Москва, ул. Бестужевых, д. 8Б, адрес электронной почты по вопросам персональных данных: loshkarv00@bk.ru.</w:t>
      </w:r>
    </w:p>
    <w:p>
      <w:r>
        <w:t>Политика разработана с учетом Федерального закона от 27.07.2006 № 152-ФЗ «О персональных данных» и иных применимых нормативных правовых актов Российской Федерации.</w:t>
      </w:r>
    </w:p>
    <w:p>
      <w:pPr>
        <w:pStyle w:val="Heading1"/>
      </w:pPr>
      <w:r>
        <w:t>1. Основные принципы обработки</w:t>
      </w:r>
    </w:p>
    <w:p>
      <w:r>
        <w:t>Оператор обрабатывает персональные данные законно и добросовестно, только для заранее определенных и законных целей, не допускает избыточной обработки и стремится хранить данные не дольше, чем этого требуют цели обработки, договор или законодательство Российской Федерации.</w:t>
      </w:r>
    </w:p>
    <w:p>
      <w:r>
        <w:t>Если для конкретной обработки закон требует согласия, такое согласие запрашивается отдельно от Пользовательского соглашения, Публичной оферты и иных документов, подтверждаемых Пользователем. Принятие этих документов само по себе не является универсальным согласием на обработку персональных данных.</w:t>
      </w:r>
    </w:p>
    <w:p>
      <w:r>
        <w:t>Оператор не использует Автографы, фотографии или иные изображения для установления личности Пользователя и не применяет их как биометрические персональные данные в целях идентификации.</w:t>
      </w:r>
    </w:p>
    <w:p>
      <w:pPr>
        <w:pStyle w:val="Heading1"/>
      </w:pPr>
      <w:r>
        <w:t>2. Категории субъектов персональных данных</w:t>
      </w:r>
    </w:p>
    <w:p>
      <w:r>
        <w:t>Оператор может обрабатывать персональные данные следующих лиц: Пользователей Платформы; лиц, использующих вход через внешнего поставщика авторизации; лиц, совершающих платный Заказ; авторов обращений в поддержку или по вопросам прав и персональных данных; Создателей Стендов и их представителей в объеме, необходимом для соответствующей роли.</w:t>
      </w:r>
    </w:p>
    <w:p>
      <w:r>
        <w:t>Платформа предназначена для лиц, достигших 18 лет. Оператор не ставит целью обработку персональных данных несовершеннолетних в рамках пользовательского MVP.</w:t>
      </w:r>
    </w:p>
    <w:p>
      <w:pPr>
        <w:pStyle w:val="Heading1"/>
      </w:pPr>
      <w:r>
        <w:t>3. Какие данные могут обрабатываться</w:t>
      </w:r>
    </w:p>
    <w:p>
      <w:r>
        <w:t>В зависимости от используемой функции Платформы могут обрабатываться следующие данные.</w:t>
      </w:r>
    </w:p>
    <w:p>
      <w:pPr>
        <w:ind w:firstLine="0" w:left="397"/>
      </w:pPr>
      <w:r>
        <w:t>– внутренний идентификатор Пользователя, статус аккаунта и технические отметки создания и изменения аккаунта;</w:t>
      </w:r>
    </w:p>
    <w:p>
      <w:pPr>
        <w:ind w:firstLine="0" w:left="397"/>
      </w:pPr>
      <w:r>
        <w:t>– данные внешней учетной записи, необходимые для входа: наименование поставщика авторизации, идентификатор Пользователя у этого поставщика и, если он передан и необходим Платформе, имя пользователя;</w:t>
      </w:r>
    </w:p>
    <w:p>
      <w:pPr>
        <w:ind w:firstLine="0" w:left="397"/>
      </w:pPr>
      <w:r>
        <w:t>– технические данные сессии и авторизации: хэш случайного идентификатора сессии, сроки ее действия и отзыва, а также временные технические параметры защищенного входа;</w:t>
      </w:r>
    </w:p>
    <w:p>
      <w:pPr>
        <w:ind w:firstLine="0" w:left="397"/>
      </w:pPr>
      <w:r>
        <w:t>– сведения о принятии юридических документов и отдельных согласий: вид документа, версия, момент и контекст подтверждения;</w:t>
      </w:r>
    </w:p>
    <w:p>
      <w:pPr>
        <w:ind w:firstLine="0" w:left="397"/>
      </w:pPr>
      <w:r>
        <w:t>– пользовательский контент: созданный или загруженный Автограф, его технически обработанная версия, сведения о размере, формате и технической обработке, подтверждение Пользователем результата обработки;</w:t>
      </w:r>
    </w:p>
    <w:p>
      <w:pPr>
        <w:ind w:firstLine="0" w:left="397"/>
      </w:pPr>
      <w:r>
        <w:t>– данные модерации: решение, причина отклонения, время решения и служебные идентификаторы, необходимые для аудита;</w:t>
      </w:r>
    </w:p>
    <w:p>
      <w:pPr>
        <w:ind w:firstLine="0" w:left="397"/>
      </w:pPr>
      <w:r>
        <w:t>– данные о размещениях: Стенд, Ячейка, Автограф, время начала и окончания размещения, источник размещения и история соответствующих операций;</w:t>
      </w:r>
    </w:p>
    <w:p>
      <w:pPr>
        <w:ind w:firstLine="0" w:left="397"/>
      </w:pPr>
      <w:r>
        <w:t>– данные платного Заказа: идентификаторы Заказа, Бронирования и платежа, сумма, валюта, статус операции, идентификатор платежа у платежного провайдера и иные сведения, необходимые для исполнения и подтверждения расчетов;</w:t>
      </w:r>
    </w:p>
    <w:p>
      <w:pPr>
        <w:ind w:firstLine="0" w:left="397"/>
      </w:pPr>
      <w:r>
        <w:t>– сведения, необходимые для кассового чека, если их предоставление требуется для конкретного способа расчета и предусмотрено законом;</w:t>
      </w:r>
    </w:p>
    <w:p>
      <w:pPr>
        <w:ind w:firstLine="0" w:left="397"/>
      </w:pPr>
      <w:r>
        <w:t>– сведения, которые Пользователь сам сообщает в обращении в поддержку, заявлении о нарушении прав, запросе на доступ, исправление или удаление данных;</w:t>
      </w:r>
    </w:p>
    <w:p>
      <w:pPr>
        <w:ind w:firstLine="0" w:left="397"/>
      </w:pPr>
      <w:r>
        <w:t>– технические журналы безопасности и эксплуатации: время запроса, путь запроса, результат операции, технические идентификаторы и иные минимально необходимые сведения. Секреты, полные платежные реквизиты и содержимое приватных оригиналов не должны записываться в обычные журналы приложения.</w:t>
      </w:r>
    </w:p>
    <w:p>
      <w:r>
        <w:t>Платформа не получает и не хранит CVV/CVC-коды, SMS-коды, пароли интернет-банка и иные секретные банковские данные Пользователя. Ввод платежных реквизитов выполняется в интерфейсе платежного провайдера.</w:t>
      </w:r>
    </w:p>
    <w:p>
      <w:r>
        <w:t>Оператор не ставит целью сбор специальных категорий персональных данных. Пользователю запрещается без законного основания размещать в Автографе чувствительные сведения о себе или третьих лицах, если такое размещение нарушает Правила размещения контента или законодательство.</w:t>
      </w:r>
    </w:p>
    <w:p>
      <w:pPr>
        <w:pStyle w:val="Heading1"/>
      </w:pPr>
      <w:r>
        <w:t>4. Цели и правовые основания обработки</w:t>
      </w:r>
    </w:p>
    <w:p>
      <w:r>
        <w:t>Персональные данные обрабатываются только в объеме, необходимом для следующих целей.</w:t>
      </w:r>
    </w:p>
    <w:p>
      <w:pPr>
        <w:ind w:firstLine="0" w:left="397"/>
      </w:pPr>
      <w:r>
        <w:t>– создание и обслуживание аккаунта, вход, управление сессиями и защита от захвата аккаунта — для заключения и исполнения соглашения с Пользователем, а также обеспечения безопасности Платформы;</w:t>
      </w:r>
    </w:p>
    <w:p>
      <w:pPr>
        <w:ind w:firstLine="0" w:left="397"/>
      </w:pPr>
      <w:r>
        <w:t>– создание, техническая обработка, предварительный просмотр и модерация Автографа — для предоставления функций Платформы, исполнения Пользовательского соглашения и соблюдения требований законодательства;</w:t>
      </w:r>
    </w:p>
    <w:p>
      <w:pPr>
        <w:ind w:firstLine="0" w:left="397"/>
      </w:pPr>
      <w:r>
        <w:t>– бесплатное или платное размещение, ведение истории и разрешение споров по размещениям — для исполнения соответствующих договорных отношений и защиты законных интересов сторон без нарушения прав Пользователя;</w:t>
      </w:r>
    </w:p>
    <w:p>
      <w:pPr>
        <w:ind w:firstLine="0" w:left="397"/>
      </w:pPr>
      <w:r>
        <w:t>– формирование, исполнение и подтверждение платных Заказов, прием платежей, возвраты, кассовые документы и бухгалтерский учет — для исполнения договора и обязанностей, установленных законодательством;</w:t>
      </w:r>
    </w:p>
    <w:p>
      <w:pPr>
        <w:ind w:firstLine="0" w:left="397"/>
      </w:pPr>
      <w:r>
        <w:t>– модерация, расследование нарушений, обеспечение информационной безопасности и предотвращение злоупотреблений — для исполнения договора, соблюдения законодательства и защиты законных интересов Оператора, Пользователей и третьих лиц;</w:t>
      </w:r>
    </w:p>
    <w:p>
      <w:pPr>
        <w:ind w:firstLine="0" w:left="397"/>
      </w:pPr>
      <w:r>
        <w:t>– обработка обращений и реализация прав субъекта персональных данных — для выполнения требований законодательства и ответа на запрос Пользователя;</w:t>
      </w:r>
    </w:p>
    <w:p>
      <w:pPr>
        <w:ind w:firstLine="0" w:left="397"/>
      </w:pPr>
      <w:r>
        <w:t>– обработка, основанная на согласии, — только для конкретной цели, указанной в отдельном согласии.</w:t>
      </w:r>
    </w:p>
    <w:p>
      <w:r>
        <w:t>Оператор не использует персональные данные для прямой рекламы или маркетинговых рассылок без отдельного предварительного согласия, когда такое согласие требуется законом.</w:t>
      </w:r>
    </w:p>
    <w:p>
      <w:pPr>
        <w:pStyle w:val="Heading1"/>
      </w:pPr>
      <w:r>
        <w:t>5. Источники данных</w:t>
      </w:r>
    </w:p>
    <w:p>
      <w:r>
        <w:t>Оператор получает данные непосредственно от Пользователя, из действий Пользователя в интерфейсе Платформы, из технических систем Платформы, от выбранного Пользователем поставщика авторизации, от платежной инфраструктуры, а также из обращений правообладателей, государственных органов и иных лиц в случаях, предусмотренных законом.</w:t>
      </w:r>
    </w:p>
    <w:p>
      <w:r>
        <w:t>При входе через Google или Telegram Пользователь взаимодействует с соответствующим поставщиком авторизации. Платформа использует подтвержденный идентификатор учетной записи поставщика как внешний ключ личности. Токены доступа, коды авторизации и исходные ID-токены не сохраняются как данные аккаунта после завершения защищенного входа.</w:t>
      </w:r>
    </w:p>
    <w:p>
      <w:pPr>
        <w:pStyle w:val="Heading1"/>
      </w:pPr>
      <w:r>
        <w:t>6. Публичное отображение и распространение персональных данных</w:t>
      </w:r>
    </w:p>
    <w:p>
      <w:r>
        <w:t>По умолчанию внутренний идентификатор Пользователя, его внешний идентификатор у поставщика авторизации, данные сессии, платежные идентификаторы и иные служебные сведения не публикуются.</w:t>
      </w:r>
    </w:p>
    <w:p>
      <w:r>
        <w:t>Само принятие Пользовательского соглашения, Публичной оферты или настоящей Политики не является согласием на распространение персональных данных.</w:t>
      </w:r>
    </w:p>
    <w:p>
      <w:r>
        <w:t>Если конкретная функция предполагает публикацию персональных данных Пользователя неопределенному кругу лиц, такое распространение осуществляется только при наличии самостоятельного правового основания. Когда требуется согласие по статье 10.1 Федерального закона № 152-ФЗ, оно оформляется отдельно и позволяет Пользователю определить перечень распространяемых данных и применимые условия или запреты.</w:t>
      </w:r>
    </w:p>
    <w:p>
      <w:r>
        <w:t>Пользователь может прекратить действие согласия на распространение в установленном законом порядке. После получения соответствующего требования Оператор прекращает дальнейшее распространение указанных персональных данных, если отсутствует иное самостоятельное законное основание.</w:t>
      </w:r>
    </w:p>
    <w:p>
      <w:r>
        <w:t>Размещение Автографа может одновременно являться публикацией содержащихся в нем сведений. Пользователь не должен включать в Автограф персональные данные третьих лиц без законного основания. Если Автограф содержит персональные данные самого Пользователя и их публикация требует отдельного согласия, Платформа должна получить такое согласие до публичного размещения.</w:t>
      </w:r>
    </w:p>
    <w:p>
      <w:pPr>
        <w:pStyle w:val="Heading1"/>
      </w:pPr>
      <w:r>
        <w:t>7. Передача данных и лица, участвующие в обработке</w:t>
      </w:r>
    </w:p>
    <w:p>
      <w:r>
        <w:t>Оператор может предоставлять или поручать обработку персональных данных только в объеме, необходимом для работы соответствующей функции, соблюдения закона или исполнения договора. К таким лицам могут относиться:</w:t>
      </w:r>
    </w:p>
    <w:p>
      <w:pPr>
        <w:ind w:firstLine="0" w:left="397"/>
      </w:pPr>
      <w:r>
        <w:t>– поставщик облачной инфраструктуры, баз данных, объектного хранилища, резервного копирования и секретов;</w:t>
      </w:r>
    </w:p>
    <w:p>
      <w:pPr>
        <w:ind w:firstLine="0" w:left="397"/>
      </w:pPr>
      <w:r>
        <w:t>– поставщики авторизации Google и Telegram — в части, необходимой для выбранного Пользователем способа входа;</w:t>
      </w:r>
    </w:p>
    <w:p>
      <w:pPr>
        <w:ind w:firstLine="0" w:left="397"/>
      </w:pPr>
      <w:r>
        <w:t>– платежный провайдер, банк, оператор по переводу денежных средств, оператор фискальных данных и иные участники расчетов — в части, необходимой для оплаты, возврата и выдачи кассового документа;</w:t>
      </w:r>
    </w:p>
    <w:p>
      <w:pPr>
        <w:ind w:firstLine="0" w:left="397"/>
      </w:pPr>
      <w:r>
        <w:t>– лица, обеспечивающие техническую поддержку, безопасность или юридическое сопровождение, если доступ к данным объективно необходим и надлежащим образом ограничен;</w:t>
      </w:r>
    </w:p>
    <w:p>
      <w:pPr>
        <w:ind w:firstLine="0" w:left="397"/>
      </w:pPr>
      <w:r>
        <w:t>– суды, Роскомнадзор, налоговые органы, правоохранительные и иные уполномоченные органы — только при наличии предусмотренного законом основания.</w:t>
      </w:r>
    </w:p>
    <w:p>
      <w:r>
        <w:t>Создатель Стенда не получает данные аккаунта Пользователя только в силу факта размещения Автографа. Передача таких данных возможна лишь при отдельном правовом основании.</w:t>
      </w:r>
    </w:p>
    <w:p>
      <w:pPr>
        <w:pStyle w:val="Heading1"/>
      </w:pPr>
      <w:r>
        <w:t>8. Локализация и трансграничная передача</w:t>
      </w:r>
    </w:p>
    <w:p>
      <w:r>
        <w:t>Основные базы данных и объектное хранилище Платформы для пользователей Российской Федерации размещаются в инфраструктуре на территории Российской Федерации. При сборе персональных данных граждан Российской Федерации запись, систематизация, накопление, хранение, уточнение и извлечение выполняются с соблюдением требований части 5 статьи 18 Федерального закона № 152-ФЗ.</w:t>
      </w:r>
    </w:p>
    <w:p>
      <w:r>
        <w:t>Платформа использует российскую облачную инфраструктуру, размещенную в регионе Российской Федерации. Конкретные технические ресурсы и их конфигурация могут изменяться без изменения целей обработки при условии соблюдения требований закона и настоящей Политики.</w:t>
      </w:r>
    </w:p>
    <w:p>
      <w:r>
        <w:t>Если техническая схема внешнего сервиса, в том числе поставщика авторизации, предполагает трансграничную передачу персональных данных Оператором, такая передача осуществляется только после выполнения требований статьи 12 Федерального закона № 152-ФЗ, включая отдельное уведомление Роскомнадзора в случаях, когда оно требуется. Оператор не начинает соответствующую трансграничную передачу до выполнения применимых требований закона.</w:t>
      </w:r>
    </w:p>
    <w:p>
      <w:pPr>
        <w:pStyle w:val="Heading1"/>
      </w:pPr>
      <w:r>
        <w:t>9. Сроки хранения и удаление</w:t>
      </w:r>
    </w:p>
    <w:p>
      <w:r>
        <w:t>Оператор хранит персональные данные не дольше, чем этого требуют цели обработки, договорные отношения, защита прав сторон и обязательные сроки хранения по законодательству. Для разных категорий данных применяются разные сроки.</w:t>
      </w:r>
    </w:p>
    <w:p>
      <w:r>
        <w:t>Данные активного аккаунта и привязанной внешней учетной записи хранятся в период существования аккаунта. Сведения о сессии действуют только в пределах установленного срока или до ее отзыва. Временные параметры входа имеют короткий срок действия и после утраты необходимости подлежат удалению в рамках технической очистки.</w:t>
      </w:r>
    </w:p>
    <w:p>
      <w:r>
        <w:t>Оригиналы загруженных изображений являются приватными и не предназначены для публичного хранения. Они подлежат удалению после того, как перестают быть необходимыми для обработки, проверки, разрешения спора или выполнения законной обязанности. Очищенная версия Автографа хранится в объеме, необходимом для размещения, истории и исполнения Пользовательского соглашения.</w:t>
      </w:r>
    </w:p>
    <w:p>
      <w:r>
        <w:t>Финансовые, кассовые, бухгалтерские и связанные с ними доказательственные записи могут сохраняться после удаления аккаунта в течение обязательных сроков, установленных законодательством Российской Федерации. Такие записи не используются для повторной публичной идентификации Пользователя без отдельного основания.</w:t>
      </w:r>
    </w:p>
    <w:p>
      <w:r>
        <w:t>При достижении цели обработки или отзыве согласия данные уничтожаются либо обезличиваются в сроки и случаях, установленных законом, если отсутствует иное законное основание для их дальнейшего хранения. Данные в резервных копиях не должны самопроизвольно возвращаться в публичный продукт после удаления; они удаляются по мере истечения цикла соответствующих резервных копий.</w:t>
      </w:r>
    </w:p>
    <w:p>
      <w:pPr>
        <w:pStyle w:val="Heading1"/>
      </w:pPr>
      <w:r>
        <w:t>10. Удаление аккаунта</w:t>
      </w:r>
    </w:p>
    <w:p>
      <w:r>
        <w:t>Пользователь вправе направить запрос на удаление аккаунта. Для защиты от несанкционированного удаления Оператор вправе потребовать подтверждение личности через действующую сессию или иным соразмерным способом.</w:t>
      </w:r>
    </w:p>
    <w:p>
      <w:r>
        <w:t>Удаление аккаунта не означает автоматическое уничтожение всех связанных записей в один момент. Публично отображаемые персональные данные и доступ к пользовательскому контенту прекращаются или обезличиваются в соответствии с применимыми согласиями и договорными обязательствами. Финансовые, юридические, антифрод- и аудиторские записи сохраняются только в той мере и на тот срок, которые необходимы по закону или для защиты прав сторон.</w:t>
      </w:r>
    </w:p>
    <w:p>
      <w:r>
        <w:t>Запрос на удаление аккаунта сам по себе не является отказом от конкретного оплаченного Заказа. Если существует незавершенное договорное обязательство, его исполнение и расчеты регулируются Публичной офертой и Политикой возвратов.</w:t>
      </w:r>
    </w:p>
    <w:p>
      <w:pPr>
        <w:pStyle w:val="Heading1"/>
      </w:pPr>
      <w:r>
        <w:t>11. Права Пользователя</w:t>
      </w:r>
    </w:p>
    <w:p>
      <w:r>
        <w:t>Пользователь вправе получать сведения об обработке своих персональных данных, требовать их уточнения, блокирования или уничтожения при наличии предусмотренных законом оснований, требовать прекращения обработки в установленных законом случаях, отзывать согласие, если обработка основана на согласии, а также обжаловать действия Оператора в Роскомнадзор или в суд.</w:t>
      </w:r>
    </w:p>
    <w:p>
      <w:r>
        <w:t>Запрос направляется на loshkarv00@bk.ru. Оператор вправе запросить сведения, необходимые для подтверждения личности заявителя и предотвращения раскрытия данных постороннему лицу, но не требует избыточных данных, если личность может быть надежно подтверждена действующей сессией.</w:t>
      </w:r>
    </w:p>
    <w:p>
      <w:r>
        <w:t>Информация о наличии и обработке персональных данных предоставляется в сроки, предусмотренные статьей 20 Федерального закона № 152-ФЗ. Требования о прекращении обработки, уточнении, блокировании и уничтожении выполняются в порядке и сроки, предусмотренные статьей 21 указанного закона.</w:t>
      </w:r>
    </w:p>
    <w:p>
      <w:pPr>
        <w:pStyle w:val="Heading1"/>
      </w:pPr>
      <w:r>
        <w:t>12. Файлы cookie и локальные технические данные</w:t>
      </w:r>
    </w:p>
    <w:p>
      <w:r>
        <w:t>Платформа использует только технические cookie и аналогичные механизмы, необходимые для безопасной авторизации, поддержания сессии и завершения выбранного Пользователем входа через внешнего поставщика. Основной идентификатор сессии хранится в защищенном HttpOnly-cookie и недоступен клиентскому JavaScript.</w:t>
      </w:r>
    </w:p>
    <w:p>
      <w:r>
        <w:t>Текущая редакция Платформы не предполагает рекламные cookie и маркетинговые трекеры. Внедрение аналитических или рекламных технологий, изменяющих состав и цели обработки персональных данных, требует предварительного обновления архитектуры обработки данных, настоящей Политики и, когда это необходимо, механизма получения отдельного согласия.</w:t>
      </w:r>
    </w:p>
    <w:p>
      <w:pPr>
        <w:pStyle w:val="Heading1"/>
      </w:pPr>
      <w:r>
        <w:t>13. Защита персональных данных</w:t>
      </w:r>
    </w:p>
    <w:p>
      <w:r>
        <w:t>Оператор принимает организационные и технические меры, необходимые для защиты персональных данных от неправомерного или случайного доступа, уничтожения, изменения, блокирования, копирования, предоставления и распространения, а также от иных неправомерных действий.</w:t>
      </w:r>
    </w:p>
    <w:p>
      <w:r>
        <w:t>В частности, применяются разграничение прав доступа, серверная проверка полномочий, защищенное соединение, приватное объектное хранилище, ограниченные по времени ссылки доступа, хранение хэшей сессионных секретов вместо самих секретов, журналирование значимых операций без записи секретных значений, резервное копирование и процедуры реагирования на инциденты в объеме, соответствующем фактической инфраструктуре Платформы.</w:t>
      </w:r>
    </w:p>
    <w:p>
      <w:r>
        <w:t>Доступ сотрудников и подрядчиков к персональным данным предоставляется только в пределах служебной необходимости.</w:t>
      </w:r>
    </w:p>
    <w:p>
      <w:pPr>
        <w:pStyle w:val="Heading1"/>
      </w:pPr>
      <w:r>
        <w:t>14. Изменение Политики</w:t>
      </w:r>
    </w:p>
    <w:p>
      <w:r>
        <w:t>Оператор вправе изменять настоящую Политику при изменении законодательства, состава функций Платформы или способов обработки данных. Новая редакция применяется с момента ее опубликования либо с указанного в ней более позднего момента.</w:t>
      </w:r>
    </w:p>
    <w:p>
      <w:r>
        <w:t>Если изменение требует нового согласия Пользователя, соответствующая обработка не начинается и не продолжается на основании старого согласия после момента, когда закон требует получения нового согласия.</w:t>
      </w:r>
    </w:p>
    <w:p>
      <w:r>
        <w:t>Предыдущие редакции Политики хранятся Оператором и могут предоставляться в объеме, необходимом для подтверждения условий обработки в соответствующий период.</w:t>
      </w:r>
    </w:p>
    <w:p>
      <w:pPr>
        <w:pStyle w:val="Heading1"/>
      </w:pPr>
      <w:r>
        <w:t>15. Контакты Оператора</w:t>
      </w:r>
    </w:p>
    <w:p>
      <w:r>
        <w:t>Индивидуальный предприниматель Лошкарев Егор Вячеславович</w:t>
      </w:r>
    </w:p>
    <w:p>
      <w:pPr>
        <w:ind w:firstLine="0"/>
      </w:pPr>
      <w:r>
        <w:t>ИНН 263409018172</w:t>
      </w:r>
    </w:p>
    <w:p>
      <w:pPr>
        <w:ind w:firstLine="0"/>
      </w:pPr>
      <w:r>
        <w:t>ОГРНИП 326774600727966</w:t>
      </w:r>
    </w:p>
    <w:p>
      <w:pPr>
        <w:ind w:firstLine="0"/>
      </w:pPr>
      <w:r>
        <w:t>Адрес: 127566, Российская Федерация, г. Москва, ул. Бестужевых, д. 8Б</w:t>
      </w:r>
    </w:p>
    <w:p>
      <w:pPr>
        <w:ind w:firstLine="0"/>
      </w:pPr>
      <w:r>
        <w:t>Сайт: https://destka.ru</w:t>
      </w:r>
    </w:p>
    <w:p>
      <w:pPr>
        <w:ind w:firstLine="0"/>
      </w:pPr>
      <w:r>
        <w:t>По вопросам персональных данных: loshkarv00@bk.ru</w:t>
      </w:r>
    </w:p>
    <w:sectPr>
      <w:headerReference w:type="default" r:id="rId9"/>
      <w:footerReference w:type="default" r:id="rId10"/>
      <w:pgSz w:w="12240" w:h="15840"/>
      <w:pgMar w:top="1134" w:right="567"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sz w:val="20"/>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before="0"/>
      <w:ind w:firstLine="709"/>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ind w:firstLine="0"/>
      <w:jc w:val="left"/>
      <w:outlineLvl w:val="0"/>
    </w:pPr>
    <w:rPr>
      <w:rFonts w:asciiTheme="majorHAnsi" w:eastAsiaTheme="majorEastAsia" w:hAnsiTheme="majorHAnsi" w:cstheme="majorBidi" w:ascii="Times New Roman" w:hAnsi="Times New Roman" w:eastAsia="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160" w:after="80"/>
      <w:ind w:firstLine="0"/>
      <w:jc w:val="left"/>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160" w:after="80"/>
      <w:ind w:firstLine="0"/>
      <w:outlineLvl w:val="2"/>
    </w:pPr>
    <w:rPr>
      <w:rFonts w:asciiTheme="majorHAnsi" w:eastAsiaTheme="majorEastAsia" w:hAnsiTheme="majorHAnsi" w:cstheme="majorBidi" w:ascii="Times New Roman" w:hAnsi="Times New Roman" w:eastAsia="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ind w:firstLine="0"/>
      <w:contextualSpacing/>
      <w:jc w:val="center"/>
    </w:pPr>
    <w:rPr>
      <w:rFonts w:asciiTheme="majorHAnsi" w:eastAsiaTheme="majorEastAsia" w:hAnsiTheme="majorHAnsi" w:cstheme="majorBidi" w:ascii="Times New Roman" w:hAnsi="Times New Roman" w:eastAsia="Times New Roman"/>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