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ПОЛИТИКА СООБЩЕНИЯ ОБ УЯЗВИМОСТЯХ DESTKA</w:t>
      </w:r>
    </w:p>
    <w:p>
      <w:pPr>
        <w:ind w:firstLine="0"/>
        <w:jc w:val="center"/>
      </w:pPr>
      <w:r>
        <w:rPr>
          <w:i/>
        </w:rPr>
        <w:t>Редакция 1.0</w:t>
      </w:r>
    </w:p>
    <w:p>
      <w:r>
        <w:t>Destka приветствует добросовестные сообщения об уязвимостях, которые могут влиять на безопасность пользователей, персональных данных, платежей, пользовательского контента или инфраструктуры Платформы.</w:t>
      </w:r>
    </w:p>
    <w:p>
      <w:r>
        <w:t>Контакт для сообщений о безопасности: loshkarv00@bk.ru. Публичный адрес Платформы: https://destka.ru. Не отправляйте отчёт об уязвимости через публичные комментарии, социальные сети или формы жалоб на пользовательский контент.</w:t>
      </w:r>
    </w:p>
    <w:p>
      <w:pPr>
        <w:pStyle w:val="Heading1"/>
        <w:ind w:firstLine="0"/>
      </w:pPr>
      <w:r>
        <w:t>1. Что можно сообщать</w:t>
      </w:r>
    </w:p>
    <w:p>
      <w:pPr>
        <w:ind w:left="397" w:hanging="227"/>
      </w:pPr>
      <w:r>
        <w:t xml:space="preserve">— </w:t>
      </w:r>
      <w:r>
        <w:t>уязвимости аутентификации, сессий, OAuth/OIDC и разграничения доступа;</w:t>
      </w:r>
    </w:p>
    <w:p>
      <w:pPr>
        <w:ind w:left="397" w:hanging="227"/>
      </w:pPr>
      <w:r>
        <w:t xml:space="preserve">— </w:t>
      </w:r>
      <w:r>
        <w:t>IDOR, privilege escalation и доступ к чужим данным;</w:t>
      </w:r>
    </w:p>
    <w:p>
      <w:pPr>
        <w:ind w:left="397" w:hanging="227"/>
      </w:pPr>
      <w:r>
        <w:t xml:space="preserve">— </w:t>
      </w:r>
      <w:r>
        <w:t>XSS, CSRF, SSRF, SQL injection и иные инъекции;</w:t>
      </w:r>
    </w:p>
    <w:p>
      <w:pPr>
        <w:ind w:left="397" w:hanging="227"/>
      </w:pPr>
      <w:r>
        <w:t xml:space="preserve">— </w:t>
      </w:r>
      <w:r>
        <w:t>обход ограничений загрузки файлов или доступ к приватным оригиналам;</w:t>
      </w:r>
    </w:p>
    <w:p>
      <w:pPr>
        <w:ind w:left="397" w:hanging="227"/>
      </w:pPr>
      <w:r>
        <w:t xml:space="preserve">— </w:t>
      </w:r>
      <w:r>
        <w:t>утечку секретов, signed URLs или чувствительных журналов;</w:t>
      </w:r>
    </w:p>
    <w:p>
      <w:pPr>
        <w:ind w:left="397" w:hanging="227"/>
      </w:pPr>
      <w:r>
        <w:t xml:space="preserve">— </w:t>
      </w:r>
      <w:r>
        <w:t>ошибки payment/webhook/idempotency, позволяющие изменить финансовый результат;</w:t>
      </w:r>
    </w:p>
    <w:p>
      <w:pPr>
        <w:ind w:left="397" w:hanging="227"/>
      </w:pPr>
      <w:r>
        <w:t xml:space="preserve">— </w:t>
      </w:r>
      <w:r>
        <w:t>критичные ошибки конфигурации публичной инфраструктуры Destka.</w:t>
      </w:r>
    </w:p>
    <w:p>
      <w:pPr>
        <w:pStyle w:val="Heading1"/>
        <w:ind w:firstLine="0"/>
      </w:pPr>
      <w:r>
        <w:t>2. Что указать в сообщении</w:t>
      </w:r>
    </w:p>
    <w:p>
      <w:pPr>
        <w:ind w:left="397" w:hanging="227"/>
      </w:pPr>
      <w:r>
        <w:t xml:space="preserve">— </w:t>
      </w:r>
      <w:r>
        <w:t>краткое описание проблемы и возможного влияния;</w:t>
      </w:r>
    </w:p>
    <w:p>
      <w:pPr>
        <w:ind w:left="397" w:hanging="227"/>
      </w:pPr>
      <w:r>
        <w:t xml:space="preserve">— </w:t>
      </w:r>
      <w:r>
        <w:t>затронутый URL/компонент и, если известно, версия/время проверки;</w:t>
      </w:r>
    </w:p>
    <w:p>
      <w:pPr>
        <w:ind w:left="397" w:hanging="227"/>
      </w:pPr>
      <w:r>
        <w:t xml:space="preserve">— </w:t>
      </w:r>
      <w:r>
        <w:t>воспроизводимые шаги с минимальным безопасным proof of concept;</w:t>
      </w:r>
    </w:p>
    <w:p>
      <w:pPr>
        <w:ind w:left="397" w:hanging="227"/>
      </w:pPr>
      <w:r>
        <w:t xml:space="preserve">— </w:t>
      </w:r>
      <w:r>
        <w:t>ожидаемое и фактическое поведение;</w:t>
      </w:r>
    </w:p>
    <w:p>
      <w:pPr>
        <w:ind w:left="397" w:hanging="227"/>
      </w:pPr>
      <w:r>
        <w:t xml:space="preserve">— </w:t>
      </w:r>
      <w:r>
        <w:t>способ связаться с исследователем для уточнений.</w:t>
      </w:r>
    </w:p>
    <w:p>
      <w:r>
        <w:t>Не включайте реальные пароли, секретные ключи, полные платёжные реквизиты, CVV/CVC, коды подтверждения или данные других пользователей сверх минимально необходимого для доказательства проблемы.</w:t>
      </w:r>
    </w:p>
    <w:p>
      <w:pPr>
        <w:pStyle w:val="Heading1"/>
        <w:ind w:firstLine="0"/>
      </w:pPr>
      <w:r>
        <w:t>3. Безопасное исследование</w:t>
      </w:r>
    </w:p>
    <w:p>
      <w:r>
        <w:t>Просим использовать собственные тестовые аккаунты и собственный контент. Если в ходе проверки неожиданно получен доступ к данным другого человека, приватному объекту, секрету или платёжной информации, остановите дальнейший доступ, не копируйте данные сверх минимального доказательства и сообщите нам.</w:t>
      </w:r>
    </w:p>
    <w:p>
      <w:r>
        <w:t>Не допускаются действия, которые создают существенный риск для пользователей или работы Платформы, в том числе:</w:t>
      </w:r>
    </w:p>
    <w:p>
      <w:pPr>
        <w:ind w:left="397" w:hanging="227"/>
      </w:pPr>
      <w:r>
        <w:t xml:space="preserve">— </w:t>
      </w:r>
      <w:r>
        <w:t>отказ в обслуживании, нагрузочное тестирование без письменного согласования и массовое создание трафика;</w:t>
      </w:r>
    </w:p>
    <w:p>
      <w:pPr>
        <w:ind w:left="397" w:hanging="227"/>
      </w:pPr>
      <w:r>
        <w:t xml:space="preserve">— </w:t>
      </w:r>
      <w:r>
        <w:t>социальная инженерия, фишинг сотрудников/Партнёров/пользователей;</w:t>
      </w:r>
    </w:p>
    <w:p>
      <w:pPr>
        <w:ind w:left="397" w:hanging="227"/>
      </w:pPr>
      <w:r>
        <w:t xml:space="preserve">— </w:t>
      </w:r>
      <w:r>
        <w:t>физические атаки и попытки доступа к чужим устройствам или аккаунтам;</w:t>
      </w:r>
    </w:p>
    <w:p>
      <w:pPr>
        <w:ind w:left="397" w:hanging="227"/>
      </w:pPr>
      <w:r>
        <w:t xml:space="preserve">— </w:t>
      </w:r>
      <w:r>
        <w:t>изменение, удаление или публикация чужих данных;</w:t>
      </w:r>
    </w:p>
    <w:p>
      <w:pPr>
        <w:ind w:left="397" w:hanging="227"/>
      </w:pPr>
      <w:r>
        <w:t xml:space="preserve">— </w:t>
      </w:r>
      <w:r>
        <w:t>реальные несанкционированные платежи, возвраты, chargeback или вывод средств;</w:t>
      </w:r>
    </w:p>
    <w:p>
      <w:pPr>
        <w:ind w:left="397" w:hanging="227"/>
      </w:pPr>
      <w:r>
        <w:t xml:space="preserve">— </w:t>
      </w:r>
      <w:r>
        <w:t>массовая автоматизированная эксплуатация после подтверждения уязвимости.</w:t>
      </w:r>
    </w:p>
    <w:p>
      <w:pPr>
        <w:pStyle w:val="Heading1"/>
        <w:ind w:firstLine="0"/>
      </w:pPr>
      <w:r>
        <w:t>4. Доступ к данным</w:t>
      </w:r>
    </w:p>
    <w:p>
      <w:r>
        <w:t>Не расширяйте доступ к данным после того, как уязвимость доказана. Используйте минимальный объём данных. Не сохраняйте и не передавайте третьим лицам персональные данные, приватные изображения, токены, ключи или финансовую информацию, обнаруженные случайно.</w:t>
      </w:r>
    </w:p>
    <w:p>
      <w:r>
        <w:t>Если для воспроизведения необходим второй аккаунт, используйте аккаунт, который принадлежит вам или создан специально для проверки с разрешения владельца.</w:t>
      </w:r>
    </w:p>
    <w:p>
      <w:pPr>
        <w:pStyle w:val="Heading1"/>
        <w:ind w:firstLine="0"/>
      </w:pPr>
      <w:r>
        <w:t>5. Наш процесс</w:t>
      </w:r>
    </w:p>
    <w:p>
      <w:r>
        <w:t>После получения сообщения мы постараемся:</w:t>
      </w:r>
    </w:p>
    <w:p>
      <w:pPr>
        <w:ind w:left="397" w:hanging="227"/>
      </w:pPr>
      <w:r>
        <w:t xml:space="preserve">— </w:t>
      </w:r>
      <w:r>
        <w:t>подтвердить получение в течение 3 рабочих дней;</w:t>
      </w:r>
    </w:p>
    <w:p>
      <w:pPr>
        <w:ind w:left="397" w:hanging="227"/>
      </w:pPr>
      <w:r>
        <w:t xml:space="preserve">— </w:t>
      </w:r>
      <w:r>
        <w:t>провести первичную оценку и определить приоритет;</w:t>
      </w:r>
    </w:p>
    <w:p>
      <w:pPr>
        <w:ind w:left="397" w:hanging="227"/>
      </w:pPr>
      <w:r>
        <w:t xml:space="preserve">— </w:t>
      </w:r>
      <w:r>
        <w:t>запросить уточнения только когда они необходимы;</w:t>
      </w:r>
    </w:p>
    <w:p>
      <w:pPr>
        <w:ind w:left="397" w:hanging="227"/>
      </w:pPr>
      <w:r>
        <w:t xml:space="preserve">— </w:t>
      </w:r>
      <w:r>
        <w:t>сообщать о существенных изменениях статуса при длительном исправлении;</w:t>
      </w:r>
    </w:p>
    <w:p>
      <w:pPr>
        <w:ind w:left="397" w:hanging="227"/>
      </w:pPr>
      <w:r>
        <w:t xml:space="preserve">— </w:t>
      </w:r>
      <w:r>
        <w:t>после исправления попросить исследователя проверить результат, если это целесообразно.</w:t>
      </w:r>
    </w:p>
    <w:p>
      <w:r>
        <w:t>Эти сроки являются целевыми сроками коммуникации, а не гарантированным сроком устранения каждой уязвимости. Критичные проблемы обрабатываются с приоритетом.</w:t>
      </w:r>
    </w:p>
    <w:p>
      <w:pPr>
        <w:pStyle w:val="Heading1"/>
        <w:ind w:firstLine="0"/>
      </w:pPr>
      <w:r>
        <w:t>6. Координированное раскрытие</w:t>
      </w:r>
    </w:p>
    <w:p>
      <w:r>
        <w:t>Просим не публиковать технические детали, которые позволяют эксплуатировать уязвимость, до того как мы подтвердим исправление или согласуем разумный момент раскрытия. Если устранение затягивается, стороны могут согласовать безопасный объём и срок публичного раскрытия.</w:t>
      </w:r>
    </w:p>
    <w:p>
      <w:r>
        <w:t>Destka не требует от исследователя скрывать уже общедоступную информацию или отказаться от добросовестного сообщения в компетентные органы, когда это требуется законом.</w:t>
      </w:r>
    </w:p>
    <w:p>
      <w:pPr>
        <w:pStyle w:val="Heading1"/>
        <w:ind w:firstLine="0"/>
      </w:pPr>
      <w:r>
        <w:t>7. Добросовестность</w:t>
      </w:r>
    </w:p>
    <w:p>
      <w:r>
        <w:t>Если исследователь действует добросовестно, ограничивает проверку необходимым минимумом, не причиняет намеренного вреда и соблюдает эту Политику, Destka рассматривает такие действия как направленные на ответственное сообщение об уязвимости, а не как попытку злоупотребления сервисом.</w:t>
      </w:r>
    </w:p>
    <w:p>
      <w:r>
        <w:t>Настоящая Политика не предоставляет право действовать от имени Destka, не разрешает доступ к системам третьих лиц и не отменяет требования применимого законодательства.</w:t>
      </w:r>
    </w:p>
    <w:p>
      <w:pPr>
        <w:pStyle w:val="Heading1"/>
        <w:ind w:firstLine="0"/>
      </w:pPr>
      <w:r>
        <w:t>8. Вознаграждение</w:t>
      </w:r>
    </w:p>
    <w:p>
      <w:r>
        <w:t>На текущем этапе Destka не обещает денежное вознаграждение за сообщения об уязвимостях. Возможная благодарность или иное поощрение определяется отдельно и не является обязательством Платформы.</w:t>
      </w:r>
    </w:p>
    <w:p>
      <w:pPr>
        <w:pStyle w:val="Heading1"/>
        <w:ind w:firstLine="0"/>
      </w:pPr>
      <w:r>
        <w:t>9. Конфиденциальный канал</w:t>
      </w:r>
    </w:p>
    <w:p>
      <w:r>
        <w:t>Основной канал: loshkarv00@bk.ru. Если будет опубликован ключ для шифрования сообщений, его актуальный адрес будет указан в `/.well-known/security.txt`. Не отправляйте секретный материал на адрес, подлинность которого вы не можете проверить.</w:t>
      </w:r>
    </w:p>
    <w:p>
      <w:pPr>
        <w:pStyle w:val="Heading1"/>
        <w:ind w:firstLine="0"/>
      </w:pPr>
      <w:r>
        <w:t>10. Актуальность</w:t>
      </w:r>
    </w:p>
    <w:p>
      <w:r>
        <w:t>Актуальные контакты и ссылка на эту Политику публикуются в `/.well-known/security.txt` на основном production-домене Destka. До заполнения loshkarv00@bk.ru и https://destka.ru документ не должен публиковаться как действующая политика.</w:t>
      </w:r>
    </w:p>
    <w:sectPr>
      <w:footerReference w:type="default" r:id="rId9"/>
      <w:headerReference w:type="default" r:id="rId10"/>
      <w:pgSz w:w="12240" w:h="15840"/>
      <w:pgMar w:top="1134" w:right="567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ind w:firstLine="709"/>
      <w:jc w:val="both"/>
    </w:pPr>
    <w:rPr>
      <w:rFonts w:ascii="Liberation Serif" w:hAnsi="Liberation Serif" w:eastAsia="Liberation Serif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