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Согласие на обработку персональных данных, разрешённых субъектом персональных данных для распространения</w:t>
      </w:r>
    </w:p>
    <w:p>
      <w:pPr>
        <w:ind w:firstLine="0"/>
        <w:jc w:val="center"/>
      </w:pPr>
      <w:r>
        <w:rPr>
          <w:b/>
        </w:rPr>
        <w:t>Редакция 1.0</w:t>
      </w:r>
    </w:p>
    <w:p>
      <w:r>
        <w:t>Настоящее Согласие оформляется отдельно от иных согласий и документов и используется только если Пользователь сам включает публичное отображение выбранных персональных данных на Платформе Destka. Без него Платформа не публикует имя пользователя, аватар, имя профиля или иные данные учётной записи для доступа неограниченного круга лиц.</w:t>
      </w:r>
    </w:p>
    <w:p>
      <w:r>
        <w:t>Оператор: индивидуальный предприниматель Лошкарев Егор Вячеславович, ИНН 263409018172, ОГРНИП 326774600727966, адрес: 127566, Российская Федерация, г. Москва, ул. Бестужевых, д. 8Б, электронная почта по вопросам персональных данных: loshkarv00@bk.ru.</w:t>
      </w:r>
    </w:p>
    <w:p>
      <w:pPr>
        <w:pStyle w:val="Heading1"/>
      </w:pPr>
      <w:r>
        <w:t>1. Сведения о субъекте персональных данных</w:t>
      </w:r>
    </w:p>
    <w:p>
      <w:r>
        <w:t>До предоставления Согласия Пользователь указывает фамилию, имя, отчество (при наличии) и один контакт — номер телефона, адрес электронной почты либо почтовый адрес. Эти сведения нужны для идентификации субъекта и сами по себе публичными не становятся.</w:t>
      </w:r>
    </w:p>
    <w:p>
      <w:pPr>
        <w:pStyle w:val="Heading1"/>
      </w:pPr>
      <w:r>
        <w:t>2. Цель распространения</w:t>
      </w:r>
    </w:p>
    <w:p>
      <w:r>
        <w:t>Цель — публичная идентификация Пользователя в связи с его профилем, Автографом и (или) Размещением на Платформе только в объёме, который Пользователь явно выбрал.</w:t>
      </w:r>
    </w:p>
    <w:p>
      <w:pPr>
        <w:pStyle w:val="Heading1"/>
      </w:pPr>
      <w:r>
        <w:t>3. Данные, которые могут быть разрешены для распространения</w:t>
      </w:r>
    </w:p>
    <w:p>
      <w:r>
        <w:t>Пользователь отдельно разрешает или не разрешает распространение каждого выбранного вида общих персональных данных:</w:t>
      </w:r>
    </w:p>
    <w:p>
      <w:pPr>
        <w:pStyle w:val="LegalList"/>
      </w:pPr>
      <w:r>
        <w:t>1) имя для отображения или псевдоним;</w:t>
      </w:r>
    </w:p>
    <w:p>
      <w:pPr>
        <w:pStyle w:val="LegalList"/>
      </w:pPr>
      <w:r>
        <w:t>2) имя пользователя (username), в том числе полученное от сервиса авторизации, если оно отдельно выбрано для публикации;</w:t>
      </w:r>
    </w:p>
    <w:p>
      <w:pPr>
        <w:pStyle w:val="LegalList"/>
      </w:pPr>
      <w:r>
        <w:t>3) изображение профиля (аватар);</w:t>
      </w:r>
    </w:p>
    <w:p>
      <w:pPr>
        <w:pStyle w:val="LegalList"/>
      </w:pPr>
      <w:r>
        <w:t>4) ссылка на публичную страницу или социальный профиль, если такая функция реализована;</w:t>
      </w:r>
    </w:p>
    <w:p>
      <w:pPr>
        <w:pStyle w:val="LegalList"/>
      </w:pPr>
      <w:r>
        <w:t>5) иной конкретно названный элемент общих персональных данных — только после отдельного явного выбора.</w:t>
      </w:r>
    </w:p>
    <w:p>
      <w:r>
        <w:t>Специальные категории и биометрические персональные данные настоящим Согласием для распространения не разрешаются. Контактные сведения из формы Согласия не публикуются без отдельного выбора соответствующего элемента.</w:t>
      </w:r>
    </w:p>
    <w:p>
      <w:r>
        <w:t>Публикация Автографа как пользовательского контента не означает автоматического разрешения на распространение данных учётной записи. Если Автограф содержит персональные данные Пользователя и Платформа намерена публиковать их именно как персональные данные, необходим отдельный явный выбор таких данных либо иное предусмотренное законом основание.</w:t>
      </w:r>
    </w:p>
    <w:p>
      <w:pPr>
        <w:pStyle w:val="Heading1"/>
      </w:pPr>
      <w:r>
        <w:t>4. Информационные ресурсы</w:t>
      </w:r>
    </w:p>
    <w:p>
      <w:r>
        <w:t>До предоставления Согласия Платформа показывает точные URL, на которых выбранные данные будут доступны: конкретный публичный профиль, Стенд и (или) Размещение. Эти URL фиксируются в доказательстве Согласия. Базовый адрес Платформы: https://destka.ru. Публикация за пределами показанных ресурсов на основании настоящего Согласия не допускается.</w:t>
      </w:r>
    </w:p>
    <w:p>
      <w:pPr>
        <w:pStyle w:val="Heading1"/>
      </w:pPr>
      <w:r>
        <w:t>5. Запреты и условия Пользователя</w:t>
      </w:r>
    </w:p>
    <w:p>
      <w:r>
        <w:t>Форма позволяет отдельно определить перечень разрешённых данных и установить предусмотренные законом запреты и условия обработки. Не выбранные данные не распространяются.</w:t>
      </w:r>
    </w:p>
    <w:p>
      <w:r>
        <w:t>По умолчанию Оператор предоставляет неограниченному кругу лиц только доступ к выбранным данным через указанные ресурсы. Передача Оператором этих данных неограниченному кругу лиц иным способом не разрешается, если Пользователь прямо не установил иное.</w:t>
      </w:r>
    </w:p>
    <w:p>
      <w:r>
        <w:t>Выбранные условия и запреты фиксируются вместе с Согласием и публикуются Оператором в предусмотренном законом порядке.</w:t>
      </w:r>
    </w:p>
    <w:p>
      <w:pPr>
        <w:pStyle w:val="Heading1"/>
      </w:pPr>
      <w:r>
        <w:t>6. Срок действия</w:t>
      </w:r>
    </w:p>
    <w:p>
      <w:r>
        <w:t>Согласие действует с момента предоставления до получения Оператором требования прекратить распространение соответствующих данных, отключения соответствующей публичной функции или удаления учётной записи — в зависимости от того, что наступит раньше.</w:t>
      </w:r>
    </w:p>
    <w:p>
      <w:pPr>
        <w:pStyle w:val="Heading1"/>
      </w:pPr>
      <w:r>
        <w:t>7. Прекращение распространения</w:t>
      </w:r>
    </w:p>
    <w:p>
      <w:r>
        <w:t>Пользователь вправе в любое время потребовать прекратить передачу, распространение, предоставление или доступ к ранее разрешённым данным через интерфейс Платформы, если он реализован, и (или) по адресу loshkarv00@bk.ru. Требование должно позволять определить Пользователя и перечень данных, распространение которых прекращается.</w:t>
      </w:r>
    </w:p>
    <w:p>
      <w:r>
        <w:t>Действие Согласия прекращается с момента получения такого требования. Платформа прекращает собственное публичное предоставление соответствующих данных и сохраняет только сведения, дальнейшая обработка которых допускается или требуется по иному законному основанию.</w:t>
      </w:r>
    </w:p>
    <w:p>
      <w:pPr>
        <w:pStyle w:val="Heading1"/>
      </w:pPr>
      <w:r>
        <w:t>8. Фиксация Согласия</w:t>
      </w:r>
    </w:p>
    <w:p>
      <w:r>
        <w:t>Согласие не предоставляется молчанием, бездействием или заранее установленными отметками. Оператор фиксирует редакцию и контрольное значение текста, сведения субъекта, выбранные данные, запреты и условия, точные URL ресурсов, момент предоставления и последующие требования о прекращении распространения.</w:t>
      </w:r>
    </w:p>
    <w:p>
      <w:r>
        <w:t>Информация об условиях обработки и наличии запретов и условий для неограниченного круга лиц публикуется Оператором не позднее трёх рабочих дней с момента получения Согласия. До технической реализации этого механизма публичное отображение персональных данных Пользователя не включается.</w:t>
      </w:r>
    </w:p>
    <w:sectPr w:rsidR="00FC693F" w:rsidRPr="0006063C" w:rsidSect="00034616">
      <w:headerReference w:type="default" r:id="rId9"/>
      <w:footerReference w:type="default" r:id="rId10"/>
      <w:pgSz w:w="12240" w:h="15840"/>
      <w:pgMar w:top="1134" w:right="567"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ind w:firstLine="0"/>
      <w:jc w:val="left"/>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jc w:val="left"/>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ind w:firstLine="0"/>
      <w:contextualSpacing/>
      <w:jc w:val="center"/>
    </w:pPr>
    <w:rPr>
      <w:rFonts w:asciiTheme="majorHAnsi" w:eastAsiaTheme="majorEastAsia" w:hAnsiTheme="majorHAnsi" w:cstheme="majorBidi" w:ascii="Times New Roman" w:hAnsi="Times New Roman" w:eastAsia="Times New Roman"/>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List">
    <w:name w:val="Legal List"/>
    <w:pPr>
      <w:spacing w:line="276" w:lineRule="auto" w:after="0"/>
      <w:ind w:left="425" w:hanging="283"/>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