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ПУБЛИЧНАЯ ОФЕРТА</w:t>
      </w:r>
    </w:p>
    <w:p>
      <w:pPr>
        <w:ind w:firstLine="0"/>
        <w:jc w:val="center"/>
      </w:pPr>
      <w:r>
        <w:rPr>
          <w:rFonts w:ascii="Tinos" w:hAnsi="Tinos"/>
          <w:b/>
          <w:sz w:val="24"/>
        </w:rPr>
        <w:t>на оказание услуги временного цифрового размещения контента</w:t>
      </w:r>
    </w:p>
    <w:p>
      <w:pPr>
        <w:spacing w:after="200"/>
        <w:ind w:firstLine="0"/>
        <w:jc w:val="center"/>
      </w:pPr>
      <w:r>
        <w:t>Редакция 1.0</w:t>
      </w:r>
    </w:p>
    <w:p>
      <w:pPr/>
      <w:r>
        <w:t>Индивидуальный предприниматель Лошкарев Егор Вячеславович, ОГРНИП 326774600727966, ИНН 263409018172, именуемый в дальнейшем «Исполнитель», предлагает любому дееспособному физическому лицу, достигшему 18 лет (далее — «Пользователь»), заключить договор возмездного оказания услуг на условиях настоящей публичной оферты (далее — «Оферта»).</w:t>
      </w:r>
    </w:p>
    <w:p>
      <w:pPr/>
      <w:r>
        <w:t>Оферта является предложением заключить договор возмездного оказания услуг в соответствии с пунктом 2 статьи 437 и статьёй 779 Гражданского кодекса Российской Федерации.</w:t>
      </w:r>
    </w:p>
    <w:p>
      <w:pPr>
        <w:pStyle w:val="Heading1"/>
        <w:ind w:firstLine="0"/>
      </w:pPr>
      <w:r>
        <w:t>1. Термины и определения</w:t>
      </w:r>
    </w:p>
    <w:p>
      <w:pPr/>
      <w:r>
        <w:t>1.1. «Платформа» — информационная система Исполнителя, доступная через сайт https://destka.ru, через которую Пользователь может пользоваться функциональностью сервиса, заказывать и оплачивать Услугу.</w:t>
      </w:r>
    </w:p>
    <w:p>
      <w:pPr/>
      <w:r>
        <w:t>1.2. «Стенд» — тематическая цифровая страница (пространство) на Платформе, на которой размещается пользовательский контент.</w:t>
      </w:r>
    </w:p>
    <w:p>
      <w:pPr/>
      <w:r>
        <w:t>1.3. «Ячейка» — техническая позиция внутри Стенда. Ячейка не является объектом права собственности, цифровым правом, инвестиционным активом, NFT или самостоятельным объектом купли-продажи и не может быть продана, передана, заложена или выведена за пределы Платформы.</w:t>
      </w:r>
    </w:p>
    <w:p>
      <w:pPr/>
      <w:r>
        <w:t>1.4. «Размещение» — состояние временного отображения одобренного пользовательского контента в выбранной Ячейке.</w:t>
      </w:r>
    </w:p>
    <w:p>
      <w:pPr/>
      <w:r>
        <w:t>1.5. «Замещение» — техническая замена текущего Размещения новым Размещением в той же Ячейке по инициативе Пользователя.</w:t>
      </w:r>
    </w:p>
    <w:p>
      <w:pPr/>
      <w:r>
        <w:t>1.6. «Гарантированный период видимости» — минимальный период, в течение которого новое Размещение отображается в Ячейке после успешного Замещения. Его продолжительность указывается Пользователю до оплаты.</w:t>
      </w:r>
    </w:p>
    <w:p>
      <w:pPr/>
      <w:r>
        <w:t>1.7. «Заказ» — сформированный на Платформе электронный заказ, в котором фиксируются Стенд, Ячейка, одобренный контент, цена, валюта, Гарантированный период видимости, срок Бронирования и применимая редакция Оферты.</w:t>
      </w:r>
    </w:p>
    <w:p>
      <w:pPr/>
      <w:r>
        <w:t>1.8. «Бронирование» — ограниченный по времени период, в течение которого условия Заказа и цена сохраняются для Пользователя.</w:t>
      </w:r>
    </w:p>
    <w:p>
      <w:pPr/>
      <w:r>
        <w:t>1.9. «Цитата» — предварительный расчёт стоимости Услуги, действительный в течение срока Бронирования.</w:t>
      </w:r>
    </w:p>
    <w:p>
      <w:pPr/>
      <w:r>
        <w:t>1.10. «Платёжная инфраструктура» — привлекаемые Исполнителем банки, операторы по переводу денежных средств, платёжные сервисы, контрольно-кассовая техника и иные средства, используемые для приёма и учёта платежей.</w:t>
      </w:r>
    </w:p>
    <w:p>
      <w:pPr/>
      <w:r>
        <w:t>1.11. «Правила размещения контента» — самостоятельный публичный документ Исполнителя, устанавливающий требования к пользовательскому контенту и порядок модерации. Актуальная редакция размещается по адресу [[URL ПРАВИЛ РАЗМЕЩЕНИЯ КОНТЕНТА]].</w:t>
      </w:r>
    </w:p>
    <w:p>
      <w:pPr/>
      <w:r>
        <w:t>1.12. «Политика возвратов» — публичный документ Исполнителя, разъясняющий порядок возврата денежных средств по настоящей Оферте. Актуальная редакция размещается по адресу [[URL ПОЛИТИКИ ВОЗВРАТОВ]]. Политика возвратов не изменяет экономические условия конкретного Заказа.</w:t>
      </w:r>
    </w:p>
    <w:p>
      <w:pPr/>
      <w:r>
        <w:t>1.13. «Политика конфиденциальности» — документ Исполнителя об обработке персональных данных, размещённый по адресу [[URL ПОЛИТИКИ КОНФИДЕНЦИАЛЬНОСТИ]].</w:t>
      </w:r>
    </w:p>
    <w:p>
      <w:pPr/>
      <w:r>
        <w:t>1.14. «Пользовательское соглашение» — документ, регулирующий общие правила использования Платформы и права на загружаемый контент, размещённый по адресу [[URL ПОЛЬЗОВАТЕЛЬСКОГО СОГЛАШЕНИЯ]].</w:t>
      </w:r>
    </w:p>
    <w:p>
      <w:pPr>
        <w:pStyle w:val="Heading1"/>
        <w:ind w:firstLine="0"/>
      </w:pPr>
      <w:r>
        <w:t>2. Предмет Оферты</w:t>
      </w:r>
    </w:p>
    <w:p>
      <w:pPr/>
      <w:r>
        <w:t>2.1. Исполнитель обязуется по Заказу Пользователя оказать услугу временного цифрового размещения одобренного пользовательского контента в выбранной Ячейке на указанном Стенде (далее — «Услуга»), а Пользователь обязуется оплатить Услугу.</w:t>
      </w:r>
    </w:p>
    <w:p>
      <w:pPr/>
      <w:r>
        <w:t>2.2. Услуга включает: 1) техническое выполнение Замещения; 2) отображение контента Пользователя в течение Гарантированного периода видимости; 3) техническую поддержку в объёме, предусмотренном Офертой и функциональностью Платформы.</w:t>
      </w:r>
    </w:p>
    <w:p>
      <w:pPr/>
      <w:r>
        <w:t>2.3. После истечения Гарантированного периода видимости Размещение может продолжать отображаться до следующего Замещения, завершения Стенда или иного предусмотренного правилами сервиса события. Такое дополнительное отображение не входит в оплаченный объём Услуги и не гарантируется.</w:t>
      </w:r>
    </w:p>
    <w:p>
      <w:pPr/>
      <w:r>
        <w:t>2.4. Приобретение Услуги не предоставляет Пользователю вещных, исключительных, корпоративных, инвестиционных или иных прав на Ячейку, Стенд или Платформу.</w:t>
      </w:r>
    </w:p>
    <w:p>
      <w:pPr/>
      <w:r>
        <w:t>2.5. Лицо, которому посвящён Стенд (Создатель), не является стороной Договора, продавцом или исполнителем Услуги и не принимает платёж Пользователя. Услугу оказывает Исполнитель.</w:t>
      </w:r>
    </w:p>
    <w:p>
      <w:pPr>
        <w:pStyle w:val="Heading1"/>
        <w:ind w:firstLine="0"/>
      </w:pPr>
      <w:r>
        <w:t>3. Порядок оказания Услуги</w:t>
      </w:r>
    </w:p>
    <w:p>
      <w:pPr/>
      <w:r>
        <w:t>3.1. Пользователь выбирает Стенд и Ячейку, создаёт или загружает контент и направляет его на предусмотренную Платформой обработку и модерацию.</w:t>
      </w:r>
    </w:p>
    <w:p>
      <w:pPr/>
      <w:r>
        <w:t>3.2. До формирования платного Заказа контент должен пройти обязательную предварительную модерацию и получить состояние, допускающее размещение. Если контент отклонён, платный Заказ и платёж по нему не формируются.</w:t>
      </w:r>
    </w:p>
    <w:p>
      <w:pPr/>
      <w:r>
        <w:t>3.3. После прохождения модерации Пользователю отображаются цена, срок Бронирования и Гарантированный период видимости. Пользователь подтверждает Заказ и производит оплату.</w:t>
      </w:r>
    </w:p>
    <w:p>
      <w:pPr/>
      <w:r>
        <w:t>3.4. После подтверждённой успешной оплаты в пределах срока Бронирования Исполнитель выполняет Замещение. Переход браузера на страницу успешной оплаты сам по себе не подтверждает исполнение Заказа: состояние оплаты и возможность Замещения определяются по данным Платформы и платёжной инфраструктуры.</w:t>
      </w:r>
    </w:p>
    <w:p>
      <w:pPr/>
      <w:r>
        <w:t>3.5. Гарантированный период видимости начинается с момента успешного Замещения, зафиксированного Платформой.</w:t>
      </w:r>
    </w:p>
    <w:p>
      <w:pPr/>
      <w:r>
        <w:t>3.6. Если успешная оплата подтверждена после истечения Бронирования, Замещение по истёкшим условиям не выполняется, а полученная сумма возвращается полностью в течение 10 календарных дней. Для приобретения Услуги Пользователь оформляет новый Заказ.</w:t>
      </w:r>
    </w:p>
    <w:p>
      <w:pPr/>
      <w:r>
        <w:t>3.7. Если подтверждён дублирующий успешный платёж за один и тот же Заказ, излишне уплаченная сумма возвращается полностью в течение 10 календарных дней. Повторное техническое уведомление о том же платеже не является дублирующим платежом.</w:t>
      </w:r>
    </w:p>
    <w:p>
      <w:pPr>
        <w:pStyle w:val="Heading1"/>
        <w:ind w:firstLine="0"/>
      </w:pPr>
      <w:r>
        <w:t>4. Цена, оплата и кассовый чек</w:t>
      </w:r>
    </w:p>
    <w:p>
      <w:pPr/>
      <w:r>
        <w:t>4.1. Цена Услуги определяется Исполнителем и отображается Пользователю до оплаты. Цена фиксируется в Заказе на срок Бронирования и после оплаты не увеличивается.</w:t>
      </w:r>
    </w:p>
    <w:p>
      <w:pPr/>
      <w:r>
        <w:t>4.2. Цена включает применимые к Исполнителю налоги и обязательные платежи в соответствии с используемым налоговым режимом. Дополнительная комиссия за сам факт выбора доступного на Платформе способа оплаты с Пользователя не взимается, если иное прямо не допускается законодательством Российской Федерации.</w:t>
      </w:r>
    </w:p>
    <w:p>
      <w:pPr/>
      <w:r>
        <w:t>4.3. Оплата производится в российских рублях безналичным способом с использованием доступных на Платформе платёжных средств.</w:t>
      </w:r>
    </w:p>
    <w:p>
      <w:pPr/>
      <w:r>
        <w:t>4.4. При безналичной оплате обязательство Пользователя считается исполненным в момент, определяемый законодательством Российской Федерации для соответствующей формы расчётов.</w:t>
      </w:r>
    </w:p>
    <w:p>
      <w:pPr/>
      <w:r>
        <w:t>4.5. Договор считается заключённым после акцепта Пользователем настоящей Оферты и подтверждённой оплаты Заказа в пределах срока Бронирования.</w:t>
      </w:r>
    </w:p>
    <w:p>
      <w:pPr/>
      <w:r>
        <w:t>4.6. Исполнитель формирует и направляет Пользователю кассовый чек в случаях и порядке, предусмотренных Федеральным законом № 54-ФЗ.</w:t>
      </w:r>
    </w:p>
    <w:p>
      <w:pPr>
        <w:pStyle w:val="Heading1"/>
        <w:ind w:firstLine="0"/>
      </w:pPr>
      <w:r>
        <w:t>5. Отказ от Договора и возврат денежных средств</w:t>
      </w:r>
    </w:p>
    <w:p>
      <w:pPr/>
      <w:r>
        <w:t>5.1. Пользователь вправе отказаться от исполнения Договора в любое время с учётом статьи 32 Закона Российской Федерации «О защите прав потребителей» и пункта 1 статьи 782 Гражданского кодекса Российской Федерации.</w:t>
      </w:r>
    </w:p>
    <w:p>
      <w:pPr/>
      <w:r>
        <w:t>5.2. При отказе до успешного Замещения Пользователю возвращается уплаченная сумма за вычетом только документально подтверждённых фактически понесённых расходов Исполнителя, непосредственно связанных с исполнением конкретного Заказа и подлежащих возмещению в соответствии с законодательством Российской Федерации.</w:t>
      </w:r>
    </w:p>
    <w:p>
      <w:pPr/>
      <w:r>
        <w:t>5.3. При отказе после успешного Замещения, но до окончания Гарантированного периода видимости сумма возврата определяется исходя из стоимости неистекшей части Гарантированного периода. Из неё могут быть вычтены только допустимые законом, документально подтверждённые фактически понесённые расходы по конкретному Заказу, которые не были уже учтены в стоимости фактически оказанной части Услуги. Двойное удержание одной и той же стоимости или расходов не допускается. По требованию Пользователя Исполнитель предоставляет обоснование учитываемых расходов.</w:t>
      </w:r>
    </w:p>
    <w:p>
      <w:pPr/>
      <w:r>
        <w:t>5.4. Если иное не требуется обязательными нормами законодательства Российской Федерации, сумма, подлежащая возврату при добровольном отказе по пунктам 5.2–5.3, возвращается в течение 10 календарных дней со дня получения требования Пользователя, содержащего сведения, достаточные для идентификации Заказа и исполнения возврата.</w:t>
      </w:r>
    </w:p>
    <w:p>
      <w:pPr/>
      <w:r>
        <w:t>5.5. После полного истечения Гарантированного периода видимости возврат за неистекшую часть периода отсутствует. Это не ограничивает права Пользователя при неоказании, ненадлежащем оказании Услуги, нарушении сроков или иных основаниях, предусмотренных законом.</w:t>
      </w:r>
    </w:p>
    <w:p>
      <w:pPr/>
      <w:r>
        <w:t>5.6. При неоказании или недостатках Услуги Пользователь вправе использовать способы защиты, предусмотренные законодательством Российской Федерации о защите прав потребителей, включая соразмерное уменьшение цены, повторное оказание Услуги или отказ от Договора в предусмотренных законом случаях.</w:t>
      </w:r>
    </w:p>
    <w:p>
      <w:pPr/>
      <w:r>
        <w:t>5.7. Если Замещение технически не выполнено при подтверждённой оплате и Услуга не начата, Пользователю возвращается уплаченная сумма полностью.</w:t>
      </w:r>
    </w:p>
    <w:p>
      <w:pPr/>
      <w:r>
        <w:t>5.8. Если по вине Исполнителя Размещение прекратилось до окончания Гарантированного периода видимости, Пользователь вправе потребовать соразмерного уменьшения цены, которое при произведённой оплате реализуется возвратом соответствующей части суммы, а также использовать иные предусмотренные законом способы защиты при наличии оснований.</w:t>
      </w:r>
    </w:p>
    <w:p>
      <w:pPr/>
      <w:r>
        <w:t>5.9. Если оплаченный контент был удалён или скрыт по ошибке Исполнителя, Исполнитель может восстановить Размещение на сопоставимых условиях либо исполнить соответствующее денежное требование Пользователя в порядке, предусмотренном законом и Политикой возвратов. Ошибочная модерация не считается нарушением Пользователя.</w:t>
      </w:r>
    </w:p>
    <w:p>
      <w:pPr/>
      <w:r>
        <w:t>5.10. Если после Замещения подтверждено нарушение Пользователем Правил размещения контента либо подтверждено нарушение прав третьих лиц, Исполнитель вправе прекратить отображение контента. Расчёты производятся исходя из неистекшей части Гарантированного периода видимости за вычетом только допустимых законом, документально подтверждённых фактически понесённых расходов по конкретному Заказу. Такое удержание не является штрафом и не может дублировать стоимость уже оказанной части Услуги.</w:t>
      </w:r>
    </w:p>
    <w:p>
      <w:pPr/>
      <w:r>
        <w:t>5.11. Сам по себе запрос Создателя не означает нарушение Пользователем Правил или прав третьих лиц. Если Исполнитель прекращает законное оплаченное Размещение по собственной инициативе до окончания Гарантированного периода видимости без нарушения со стороны Пользователя, применяются правила о неоказании или ненадлежащем оказании Услуги.</w:t>
      </w:r>
    </w:p>
    <w:p>
      <w:pPr/>
      <w:r>
        <w:t>5.12. Для денежных требований, в отношении которых законодательством Российской Федерации установлен специальный срок удовлетворения, применяется такой срок. Порядок подачи и обработки требований дополнительно разъясняется в Политике возвратов [[URL ПОЛИТИКИ ВОЗВРАТОВ]].</w:t>
      </w:r>
    </w:p>
    <w:p>
      <w:pPr/>
      <w:r>
        <w:t>5.13. Возврат, как правило, производится тем же способом, которым была произведена оплата, если иной законный и безопасный способ не требуется по техническим или юридическим причинам. Ограничения платёжного провайдера не уменьшают размер денежного требования Пользователя, определённый законом или настоящей Офертой.</w:t>
      </w:r>
    </w:p>
    <w:p>
      <w:pPr>
        <w:pStyle w:val="Heading1"/>
        <w:ind w:firstLine="0"/>
      </w:pPr>
      <w:r>
        <w:t>6. Ответственность сторон</w:t>
      </w:r>
    </w:p>
    <w:p>
      <w:pPr/>
      <w:r>
        <w:t>6.1. Стороны несут ответственность за неисполнение или ненадлежащее исполнение обязательств в соответствии с законодательством Российской Федерации и настоящей Офертой.</w:t>
      </w:r>
    </w:p>
    <w:p>
      <w:pPr/>
      <w:r>
        <w:t>6.2. Нарушение сроков оказания Услуги или Гарантированного периода видимости не ограничивает права Пользователя на предусмотренные законом требования, включая неустойку, если она подлежит начислению по закону.</w:t>
      </w:r>
    </w:p>
    <w:p>
      <w:pPr/>
      <w:r>
        <w:t>6.3. Технический сбой Платформы, нарушение обязательств хостинг-провайдером, платёжным сервисом или иным привлечённым Исполнителем лицом сами по себе не освобождают Исполнителя от ответственности перед Пользователем, если иное не следует из закона.</w:t>
      </w:r>
    </w:p>
    <w:p>
      <w:pPr/>
      <w:r>
        <w:t>6.4. Возможность применения к деятельности Платформы статьи 1253.1 Гражданского кодекса Российской Федерации об ответственности информационного посредника определяется с учётом характера конкретной деятельности Исполнителя и выполнения предусмотренных законом условий. Такой статус и освобождение от ответственности не являются автоматическими.</w:t>
      </w:r>
    </w:p>
    <w:p>
      <w:pPr/>
      <w:r>
        <w:t>6.5. Пользователь обязан соблюдать законодательство Российской Федерации, Правила размещения контента и права третьих лиц при создании и загрузке контента.</w:t>
      </w:r>
    </w:p>
    <w:p>
      <w:pPr/>
      <w:r>
        <w:t>6.6. Условия Оферты не отменяют и не ограничивают обязательные права Пользователя как потребителя. Условия, ущемляющие такие права по сравнению с законом, применению не подлежат.</w:t>
      </w:r>
    </w:p>
    <w:p>
      <w:pPr>
        <w:pStyle w:val="Heading1"/>
        <w:ind w:firstLine="0"/>
      </w:pPr>
      <w:r>
        <w:t>7. Обстоятельства непреодолимой силы</w:t>
      </w:r>
    </w:p>
    <w:p>
      <w:pPr/>
      <w:r>
        <w:t>7.1. Сторона освобождается от ответственности за неисполнение обязательства в той мере, в какой докажет, что неисполнение вызвано чрезвычайными и непредотвратимыми при данных условиях обстоятельствами в смысле пункта 3 статьи 401 Гражданского кодекса Российской Федерации.</w:t>
      </w:r>
    </w:p>
    <w:p>
      <w:pPr/>
      <w:r>
        <w:t>7.2. Отсутствие денежных средств, обычные технические сбои, нарушение обязательств контрагентами и отсутствие необходимых товаров, работ или услуг на рынке сами по себе не признаются обстоятельствами непреодолимой силы.</w:t>
      </w:r>
    </w:p>
    <w:p>
      <w:pPr/>
      <w:r>
        <w:t>7.3. Сторона, для которой возникли обстоятельства непреодолимой силы, уведомляет другую сторону без неоправданной задержки после того, как ей стало известно о таких обстоятельствах.</w:t>
      </w:r>
    </w:p>
    <w:p>
      <w:pPr/>
      <w:r>
        <w:t>7.4. Если исполнение Договора стало полностью или частично невозможным на продолжительный период, последствия определяются законодательством Российской Федерации с учётом фактически оказанной части Услуги и обязательных прав Пользователя.</w:t>
      </w:r>
    </w:p>
    <w:p>
      <w:pPr>
        <w:pStyle w:val="Heading1"/>
        <w:ind w:firstLine="0"/>
      </w:pPr>
      <w:r>
        <w:t>8. Срок действия и изменение Оферты</w:t>
      </w:r>
    </w:p>
    <w:p>
      <w:pPr/>
      <w:r>
        <w:t>8.1. Оферта действует с момента её опубликования на Сайте до момента отзыва или замены новой редакцией. Текущая редакция имеет номер 1.0.</w:t>
      </w:r>
    </w:p>
    <w:p>
      <w:pPr/>
      <w:r>
        <w:t>8.2. Договор по конкретному Заказу действует с момента его заключения до полного исполнения сторонами обязательств.</w:t>
      </w:r>
    </w:p>
    <w:p>
      <w:pPr/>
      <w:r>
        <w:t>8.3. Исполнитель вправе изменять Оферту для будущих Заказов. К ранее заключённому Договору применяется редакция Оферты, действовавшая и зафиксированная для соответствующего Заказа при его оплате, если обязательные нормы закона не требуют иного.</w:t>
      </w:r>
    </w:p>
    <w:p>
      <w:pPr/>
      <w:r>
        <w:t>8.4. Для оплаченного Заказа применяется редакция Правил размещения контента, действовавшая и зафиксированная на момент оплаты Заказа, с учётом обязательных требований законодательства, подтверждённых прав третьих лиц, обязательных требований компетентных органов и соразмерных мер при конкретном неотложном риске безопасности.</w:t>
      </w:r>
    </w:p>
    <w:p>
      <w:pPr/>
      <w:r>
        <w:t>8.5. Предыдущие редакции Оферты и иных применимых пользовательских документов хранятся Исполнителем в объёме, необходимом для подтверждения условий конкретных правоотношений.</w:t>
      </w:r>
    </w:p>
    <w:p>
      <w:pPr>
        <w:pStyle w:val="Heading1"/>
        <w:ind w:firstLine="0"/>
      </w:pPr>
      <w:r>
        <w:t>9. Разрешение споров</w:t>
      </w:r>
    </w:p>
    <w:p>
      <w:pPr/>
      <w:r>
        <w:t>9.1. Стороны вправе урегулировать спор путём переговоров и направления обращений по контактам Исполнителя.</w:t>
      </w:r>
    </w:p>
    <w:p>
      <w:pPr/>
      <w:r>
        <w:t>9.2. Пользователь-потребитель вправе направить претензию по адресу или электронной почте, указанным в разделе 11. Направление претензии не является обязательным условием обращения в суд, если иное прямо не установлено законом для соответствующего требования.</w:t>
      </w:r>
    </w:p>
    <w:p>
      <w:pPr/>
      <w:r>
        <w:t>9.3. Права Пользователя на выбор суда и освобождение от государственной пошлины определяются законодательством Российской Федерации о защите прав потребителей и процессуальным законодательством.</w:t>
      </w:r>
    </w:p>
    <w:p>
      <w:pPr>
        <w:pStyle w:val="Heading1"/>
        <w:ind w:firstLine="0"/>
      </w:pPr>
      <w:r>
        <w:t>10. Заключительные положения</w:t>
      </w:r>
    </w:p>
    <w:p>
      <w:pPr/>
      <w:r>
        <w:t>10.1. Юридически значимые сообщения по Договору могут направляться через интерфейс Платформы, по электронной почте и иными способами, позволяющими подтвердить отправку или получение, если законодательством не установлена иная обязательная форма.</w:t>
      </w:r>
    </w:p>
    <w:p>
      <w:pPr/>
      <w:r>
        <w:t>10.2. Обработка персональных данных Пользователя осуществляется на основаниях, предусмотренных Федеральным законом № 152-ФЗ «О персональных данных», в соответствии с Политикой конфиденциальности. Если для конкретной обработки требуется отдельное согласие, оно оформляется отдельно и не считается данным в силу акцепта настоящей Оферты.</w:t>
      </w:r>
    </w:p>
    <w:p>
      <w:pPr/>
      <w:r>
        <w:t>10.3. Использование Платформы до оплаты регулируется Пользовательским соглашением и Правилами размещения контента. Принятие настоящей Оферты не заменяет отдельные согласия на обработку или распространение персональных данных, если они требуются законом.</w:t>
      </w:r>
    </w:p>
    <w:p>
      <w:pPr/>
      <w:r>
        <w:t>10.4. Неотъемлемой частью Оферты является Приложение № 1, которое содержит отсылку к единой действующей редакции Правил размещения контента. В случае вопросов о возвратах применяется раздел 5 настоящей Оферты с учётом Политики возвратов и обязательных норм законодательства.</w:t>
      </w:r>
    </w:p>
    <w:p>
      <w:pPr/>
      <w:r>
        <w:t>10.5. Оферта составлена на русском языке и регулируется законодательством Российской Федерации.</w:t>
      </w:r>
    </w:p>
    <w:p>
      <w:pPr>
        <w:pStyle w:val="Heading1"/>
        <w:ind w:firstLine="0"/>
      </w:pPr>
      <w:r>
        <w:t>11. Реквизиты Исполнителя</w:t>
      </w:r>
    </w:p>
    <w:p>
      <w:pPr/>
      <w:r>
        <w:t>Индивидуальный предприниматель Лошкарев Егор Вячеславович</w:t>
      </w:r>
    </w:p>
    <w:p>
      <w:pPr/>
      <w:r>
        <w:t>ИНН: 263409018172</w:t>
      </w:r>
    </w:p>
    <w:p>
      <w:pPr/>
      <w:r>
        <w:t>ОГРНИП: 326774600727966</w:t>
      </w:r>
    </w:p>
    <w:p>
      <w:pPr/>
      <w:r>
        <w:t>Адрес регистрации: 127566, Российская Федерация, г. Москва, ул. Бестужевых, д. 8Б</w:t>
      </w:r>
    </w:p>
    <w:p>
      <w:pPr/>
      <w:r>
        <w:t>Электронная почта: loshkarv00@bk.ru</w:t>
      </w:r>
    </w:p>
    <w:p>
      <w:pPr/>
      <w:r>
        <w:t>Сайт: https://destka.ru</w:t>
      </w:r>
    </w:p>
    <w:p>
      <w:pPr>
        <w:pStyle w:val="Heading1"/>
        <w:ind w:firstLine="0"/>
      </w:pPr>
      <w:r>
        <w:t>ПРИЛОЖЕНИЕ № 1</w:t>
        <w:br/>
        <w:t>Правила размещения контента</w:t>
      </w:r>
    </w:p>
    <w:p>
      <w:pPr/>
      <w:r>
        <w:t>Требования к пользовательскому контенту и порядок его модерации определяются самостоятельным публичным документом Исполнителя «Правила размещения контента», опубликованным по адресу [[URL ПРАВИЛ РАЗМЕЩЕНИЯ КОНТЕНТА]].</w:t>
      </w:r>
    </w:p>
    <w:p>
      <w:pPr/>
      <w:r>
        <w:t>Для конкретного оплаченного Заказа применяется редакция Правил размещения контента, действовавшая и зафиксированная на момент оплаты соответствующего Заказа, с учётом обязательных требований законодательства Российской Федерации.</w:t>
      </w:r>
    </w:p>
    <w:p>
      <w:pPr/>
      <w:r>
        <w:t>Финансовые последствия отклонения, удаления или ограничения отображения контента определяются разделом 5 настоящей Оферты, Политикой возвратов и обязательными нормами законодательства Российской Федерации. Настоящее Приложение не устанавливает отдельный перечень нарушений и не создаёт самостоятельных правил блокировки или возврата.</w:t>
      </w:r>
    </w:p>
    <w:sectPr>
      <w:headerReference w:type="default" r:id="rId9"/>
      <w:footerReference w:type="default" r:id="rId10"/>
      <w:pgSz w:w="12240" w:h="15840"/>
      <w:pgMar w:top="1134" w:right="567" w:bottom="1134" w:left="1134"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nos" w:hAnsi="Tinos"/>
        <w:sz w:val="20"/>
      </w:rPr>
    </w: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709"/>
      <w:jc w:val="both"/>
    </w:pPr>
    <w:rPr>
      <w:rFonts w:ascii="Tinos" w:hAnsi="Tinos" w:eastAsia="Tin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left="0"/>
      <w:jc w:val="left"/>
      <w:outlineLvl w:val="0"/>
    </w:pPr>
    <w:rPr>
      <w:rFonts w:asciiTheme="majorHAnsi" w:eastAsiaTheme="majorEastAsia" w:hAnsiTheme="majorHAnsi" w:cstheme="majorBidi" w:ascii="Tinos" w:hAnsi="Tinos" w:eastAsia="Tinos"/>
      <w:b/>
      <w:bCs/>
      <w:sz w:val="24"/>
      <w:szCs w:val="28"/>
    </w:rPr>
  </w:style>
  <w:style w:type="paragraph" w:styleId="Heading2">
    <w:name w:val="heading 2"/>
    <w:basedOn w:val="Normal"/>
    <w:next w:val="Normal"/>
    <w:link w:val="Heading2Char"/>
    <w:uiPriority w:val="9"/>
    <w:unhideWhenUsed/>
    <w:qFormat/>
    <w:rsid w:val="00FC693F"/>
    <w:pPr>
      <w:keepNext/>
      <w:keepLines/>
      <w:spacing w:before="180" w:after="60" w:line="276" w:lineRule="auto"/>
      <w:ind w:firstLine="0" w:left="0"/>
      <w:jc w:val="left"/>
      <w:outlineLvl w:val="1"/>
    </w:pPr>
    <w:rPr>
      <w:rFonts w:asciiTheme="majorHAnsi" w:eastAsiaTheme="majorEastAsia" w:hAnsiTheme="majorHAnsi" w:cstheme="majorBidi" w:ascii="Tinos" w:hAnsi="Tinos" w:eastAsia="Tinos"/>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left="0"/>
      <w:contextualSpacing/>
      <w:jc w:val="center"/>
    </w:pPr>
    <w:rPr>
      <w:rFonts w:asciiTheme="majorHAnsi" w:eastAsiaTheme="majorEastAsia" w:hAnsiTheme="majorHAnsi" w:cstheme="majorBidi" w:ascii="Tinos" w:hAnsi="Tinos" w:eastAsia="Tinos"/>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