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A21B" w14:textId="77777777" w:rsidR="0076208E" w:rsidRDefault="00000000">
      <w:pPr>
        <w:spacing w:before="200" w:after="120"/>
        <w:jc w:val="center"/>
      </w:pPr>
      <w:r>
        <w:rPr>
          <w:b/>
          <w:bCs/>
          <w:color w:val="5A1E1E"/>
          <w:sz w:val="56"/>
          <w:szCs w:val="56"/>
        </w:rPr>
        <w:t>Cybercrime and Social Media</w:t>
      </w:r>
    </w:p>
    <w:p w14:paraId="503DB023" w14:textId="77777777" w:rsidR="0076208E" w:rsidRDefault="00000000">
      <w:pPr>
        <w:spacing w:after="120"/>
        <w:jc w:val="center"/>
      </w:pPr>
      <w:r>
        <w:rPr>
          <w:color w:val="6A4A4A"/>
          <w:sz w:val="32"/>
          <w:szCs w:val="32"/>
        </w:rPr>
        <w:t>Comprehensive Study Material</w:t>
      </w:r>
    </w:p>
    <w:p w14:paraId="699B0FBF" w14:textId="77777777" w:rsidR="0076208E" w:rsidRDefault="00000000">
      <w:pPr>
        <w:pBdr>
          <w:bottom w:val="single" w:sz="6" w:space="8" w:color="B84A4A"/>
        </w:pBdr>
        <w:spacing w:after="400"/>
        <w:jc w:val="center"/>
      </w:pPr>
      <w:r>
        <w:rPr>
          <w:i/>
          <w:iCs/>
          <w:color w:val="555555"/>
          <w:sz w:val="24"/>
          <w:szCs w:val="24"/>
        </w:rPr>
        <w:t>BE Semester 5  |  Gujarat Technological University (GTU)</w:t>
      </w:r>
    </w:p>
    <w:p w14:paraId="7CB7F4D7" w14:textId="77777777" w:rsidR="0076208E" w:rsidRDefault="00000000">
      <w:pPr>
        <w:pStyle w:val="Heading1"/>
        <w:pBdr>
          <w:bottom w:val="single" w:sz="4" w:space="4" w:color="CCCCCC"/>
        </w:pBdr>
        <w:spacing w:before="360" w:after="160"/>
      </w:pPr>
      <w:r>
        <w:rPr>
          <w:b/>
          <w:bCs/>
          <w:color w:val="5A1E1E"/>
        </w:rPr>
        <w:t>Structure and Objective</w:t>
      </w:r>
    </w:p>
    <w:p w14:paraId="3838CFDF" w14:textId="77777777" w:rsidR="0076208E" w:rsidRDefault="00000000">
      <w:pPr>
        <w:spacing w:after="120"/>
        <w:jc w:val="both"/>
      </w:pPr>
      <w:r>
        <w:t>This unit is structured to move from the human side of cybercrime toward its organizational and technical infrastructure. It begins with social engineering, which explains how attackers manipulate individual psychology to bypass security controls without ever touching a line of malicious code directly against a system. From there, it examines how social media platforms, originally designed to foster connection and communication, have become fertile ground for exploitation due to the sheer volume of personal information users voluntarily share and the inherent trust that exists between online connections. The unit then narrows its focus to cyberstalking, a deeply personal and often prolonged form of digital harassment, before widening the lens again to examine cybercrime at a systemic level — its taxonomy, its economics, and the operational ecosystem that social media unintentionally provides for criminal activity. Finally, the unit concludes with botnets, which represent the technical backbone that powers much of large-scale, automated cybercrime today, from spam campaigns to distributed denial-of-service attacks.</w:t>
      </w:r>
    </w:p>
    <w:p w14:paraId="768B69E9" w14:textId="77777777" w:rsidR="0076208E" w:rsidRDefault="00000000">
      <w:pPr>
        <w:spacing w:after="120"/>
        <w:jc w:val="both"/>
      </w:pPr>
      <w:r>
        <w:t>The objective of studying this unit is multi-layered. First, students must be able to identify and differentiate between the various social engineering techniques used to manipulate victims, since recognizing an attack is often the first and most effective line of defense. Second, students should understand why social media platforms, despite their legitimate purpose, have become attractive targets and tools for cybercriminals, and be able to critically analyze real-world incidents that demonstrate this misuse. Third, students need to understand the psychological and behavioral patterns associated with cyberstalking so that they can both recognize warning signs and advise on practical protective measures. Fourth, students should develop the ability to classify cybercrime systematically, understand how criminal ecosystems and "as-a-service" business models have industrialized cybercrime, and appreciate the economic scale of the problem along with the very real challenges investigators face when pursuing cybercriminals across borders and anonymization layers. Finally, students should be able to explain how botnets are architected, how they evolved to resist takedown efforts, what criminal applications they enable, and how attackers monetize them.</w:t>
      </w:r>
    </w:p>
    <w:p w14:paraId="5D6B0FEC" w14:textId="77777777" w:rsidR="0076208E" w:rsidRDefault="00000000">
      <w:pPr>
        <w:spacing w:after="120"/>
        <w:jc w:val="both"/>
      </w:pPr>
      <w:r>
        <w:t>Taken together, this unit aims to build a well-rounded understanding that spans human psychology, platform-level vulnerabilities, criminal business models, and the underlying technical infrastructure of cybercrime — equipping engineering students not just to build secure systems, but to understand the broader threat landscape those systems must defend against.</w:t>
      </w:r>
    </w:p>
    <w:p w14:paraId="6F4EA95F" w14:textId="77777777" w:rsidR="0076208E" w:rsidRDefault="00000000">
      <w:pPr>
        <w:spacing w:before="160" w:after="60"/>
      </w:pPr>
      <w:r>
        <w:rPr>
          <w:b/>
          <w:bCs/>
          <w:color w:val="1E7A46"/>
        </w:rPr>
        <w:t>Key Takeaways</w:t>
      </w:r>
    </w:p>
    <w:p w14:paraId="37C49D25" w14:textId="77777777" w:rsidR="0076208E" w:rsidRDefault="00000000">
      <w:pPr>
        <w:pStyle w:val="ListParagraph"/>
        <w:numPr>
          <w:ilvl w:val="0"/>
          <w:numId w:val="2"/>
        </w:numPr>
        <w:spacing w:after="60"/>
      </w:pPr>
      <w:r>
        <w:t>This unit connects human psychology, platform misuse, and technical infrastructure into a single, coherent view of modern cybercrime.</w:t>
      </w:r>
    </w:p>
    <w:p w14:paraId="0CCD6332" w14:textId="77777777" w:rsidR="0076208E" w:rsidRDefault="00000000">
      <w:pPr>
        <w:pStyle w:val="ListParagraph"/>
        <w:numPr>
          <w:ilvl w:val="0"/>
          <w:numId w:val="2"/>
        </w:numPr>
        <w:spacing w:after="60"/>
      </w:pPr>
      <w:r>
        <w:t>The learning progression moves from individual manipulation (social engineering) to systemic and organized cybercrime (taxonomy, economics, botnets).</w:t>
      </w:r>
    </w:p>
    <w:p w14:paraId="3E6324F8" w14:textId="77777777" w:rsidR="0076208E" w:rsidRDefault="00000000">
      <w:pPr>
        <w:pStyle w:val="ListParagraph"/>
        <w:numPr>
          <w:ilvl w:val="0"/>
          <w:numId w:val="2"/>
        </w:numPr>
        <w:spacing w:after="60"/>
      </w:pPr>
      <w:r>
        <w:t>Understanding both the human and technical dimensions is essential for designing effective countermeasures.</w:t>
      </w:r>
    </w:p>
    <w:p w14:paraId="7C8E1395" w14:textId="77777777" w:rsidR="0076208E" w:rsidRDefault="00000000">
      <w:pPr>
        <w:pStyle w:val="Heading1"/>
        <w:pBdr>
          <w:bottom w:val="single" w:sz="4" w:space="4" w:color="CCCCCC"/>
        </w:pBdr>
        <w:spacing w:before="360" w:after="160"/>
      </w:pPr>
      <w:r>
        <w:rPr>
          <w:b/>
          <w:bCs/>
          <w:color w:val="5A1E1E"/>
        </w:rPr>
        <w:t>Social Engineering — Evolution of Social Engineering</w:t>
      </w:r>
    </w:p>
    <w:p w14:paraId="719244FF" w14:textId="77777777" w:rsidR="0076208E" w:rsidRDefault="00000000">
      <w:pPr>
        <w:spacing w:after="120"/>
        <w:jc w:val="both"/>
      </w:pPr>
      <w:r>
        <w:t xml:space="preserve">Social engineering is the art of manipulating people, rather than machines, into breaking normal security procedures and divulging confidential information. Unlike a technical exploit that targets a software vulnerability, social engineering targets a fundamentally different weakness: human trust, courtesy, fear, </w:t>
      </w:r>
      <w:r>
        <w:lastRenderedPageBreak/>
        <w:t>curiosity, and the natural desire to be helpful. Because human behavior is far harder to patch than software, social engineering remains one of the most effective and enduring categories of cyberattack, often serving as the entry point for much larger and more damaging intrusions.</w:t>
      </w:r>
    </w:p>
    <w:p w14:paraId="136DCCDF" w14:textId="77777777" w:rsidR="0076208E" w:rsidRDefault="00000000">
      <w:pPr>
        <w:spacing w:after="120"/>
        <w:jc w:val="both"/>
      </w:pPr>
      <w:r>
        <w:t>The evolution of social engineering closely tracks the evolution of communication technology itself. In its earliest form, long before computers were commonplace, social engineering existed as simple confidence tricks — con artists impersonating officials, repairmen, or authority figures over the telephone or in person to extract money or information. This pre-internet era established the psychological playbook that digital social engineering would later inherit: create urgency, establish false authority, and exploit trust.</w:t>
      </w:r>
    </w:p>
    <w:p w14:paraId="76593F94" w14:textId="77777777" w:rsidR="0076208E" w:rsidRDefault="00000000">
      <w:pPr>
        <w:spacing w:after="120"/>
        <w:jc w:val="both"/>
      </w:pPr>
      <w:r>
        <w:t>With the rise of email in the 1990s and early 2000s, social engineering scaled dramatically. Mass phishing emails could now be sent to thousands of recipients simultaneously at almost no cost, exploiting the anonymity of the internet and the unfamiliarity many users had with digital threats at the time. These early attacks were often generic and poorly crafted, relying on sheer volume rather than precision — a small percentage of victims falling for an obviously suspicious email was still profitable at scale.</w:t>
      </w:r>
    </w:p>
    <w:p w14:paraId="58E91649" w14:textId="77777777" w:rsidR="0076208E" w:rsidRDefault="00000000">
      <w:pPr>
        <w:spacing w:after="120"/>
        <w:jc w:val="both"/>
      </w:pPr>
      <w:r>
        <w:t>The emergence of social media in the 2010s marked a significant turning point. Platforms like Facebook, LinkedIn, and Instagram encouraged users to publicly share personal details — birthdays, workplaces, relationships, daily routines, and even travel plans. Attackers began mining this publicly available information to craft highly personalized and convincing attacks, a technique known as "spear phishing," which is far more effective than generic mass phishing because it exploits specific, verifiable details that increase the victim's trust.</w:t>
      </w:r>
    </w:p>
    <w:p w14:paraId="0108E2BD" w14:textId="77777777" w:rsidR="0076208E" w:rsidRDefault="00000000">
      <w:pPr>
        <w:spacing w:after="120"/>
        <w:jc w:val="both"/>
      </w:pPr>
      <w:r>
        <w:t>Today, social engineering has entered an even more sophisticated phase, assisted by artificial intelligence and automation. Deepfake audio and video can convincingly impersonate a real person's voice or likeness, chatbots can conduct extended, natural-sounding conversations with victims, and cloned websites can be generated in minutes to mimic legitimate login pages with near-perfect accuracy. This evolution shows a clear trajectory: from simple, manual deception toward highly scalable, personalized, and technologically enhanced manipulation, making social engineering one of the fastest-adapting threats in the cybersecurity landscape.</w:t>
      </w:r>
    </w:p>
    <w:p w14:paraId="4CEF1592" w14:textId="77777777" w:rsidR="0076208E" w:rsidRDefault="00000000">
      <w:pPr>
        <w:spacing w:before="160" w:after="60"/>
      </w:pPr>
      <w:r>
        <w:rPr>
          <w:b/>
          <w:bCs/>
          <w:color w:val="1E7A46"/>
        </w:rPr>
        <w:t>Key Takeaways</w:t>
      </w:r>
    </w:p>
    <w:p w14:paraId="0B1B62A0" w14:textId="77777777" w:rsidR="0076208E" w:rsidRDefault="00000000">
      <w:pPr>
        <w:pStyle w:val="ListParagraph"/>
        <w:numPr>
          <w:ilvl w:val="0"/>
          <w:numId w:val="2"/>
        </w:numPr>
        <w:spacing w:after="60"/>
      </w:pPr>
      <w:r>
        <w:t>Social engineering exploits fundamentally human traits — trust, fear, and helpfulness — rather than technical flaws.</w:t>
      </w:r>
    </w:p>
    <w:p w14:paraId="34A3583C" w14:textId="77777777" w:rsidR="0076208E" w:rsidRDefault="00000000">
      <w:pPr>
        <w:pStyle w:val="ListParagraph"/>
        <w:numPr>
          <w:ilvl w:val="0"/>
          <w:numId w:val="2"/>
        </w:numPr>
        <w:spacing w:after="60"/>
      </w:pPr>
      <w:r>
        <w:t>Its evolution mirrors communication technology: from phone scams, to mass phishing emails, to hyper-targeted social-media-driven attacks.</w:t>
      </w:r>
    </w:p>
    <w:p w14:paraId="797CD3E7" w14:textId="77777777" w:rsidR="0076208E" w:rsidRDefault="00000000">
      <w:pPr>
        <w:pStyle w:val="ListParagraph"/>
        <w:numPr>
          <w:ilvl w:val="0"/>
          <w:numId w:val="2"/>
        </w:numPr>
        <w:spacing w:after="60"/>
      </w:pPr>
      <w:r>
        <w:t>Modern social engineering increasingly leverages AI tools like deepfakes and chatbots, making attacks more scalable and convincing than ever before.</w:t>
      </w:r>
    </w:p>
    <w:p w14:paraId="44DA4A84" w14:textId="77777777" w:rsidR="0076208E" w:rsidRDefault="00000000">
      <w:pPr>
        <w:pStyle w:val="Heading1"/>
        <w:pBdr>
          <w:bottom w:val="single" w:sz="4" w:space="4" w:color="CCCCCC"/>
        </w:pBdr>
        <w:spacing w:before="360" w:after="160"/>
      </w:pPr>
      <w:r>
        <w:rPr>
          <w:b/>
          <w:bCs/>
          <w:color w:val="5A1E1E"/>
        </w:rPr>
        <w:t>Types of Social Engineering Attacks</w:t>
      </w:r>
    </w:p>
    <w:p w14:paraId="05697EB3" w14:textId="77777777" w:rsidR="0076208E" w:rsidRDefault="00000000">
      <w:pPr>
        <w:spacing w:after="120"/>
        <w:jc w:val="both"/>
      </w:pPr>
      <w:r>
        <w:t>Social engineering manifests through several distinct techniques, each exploiting a slightly different psychological trigger, but all sharing the common goal of manipulating a victim into taking an action that compromises their security. Understanding each type in detail is essential for recognizing and defending against them in real-world situations.</w:t>
      </w:r>
    </w:p>
    <w:p w14:paraId="3B2E5D36" w14:textId="77777777" w:rsidR="0076208E" w:rsidRDefault="00000000">
      <w:pPr>
        <w:spacing w:after="120"/>
        <w:jc w:val="both"/>
      </w:pPr>
      <w:r>
        <w:rPr>
          <w:b/>
          <w:bCs/>
        </w:rPr>
        <w:t>Phishing</w:t>
      </w:r>
      <w:r>
        <w:t xml:space="preserve"> is perhaps the most widely known technique, involving fraudulent emails, text messages, or other communications designed to appear as though they originate from a legitimate and trusted source — a bank, an employer, or a well-known service provider. The message typically urges the victim to click a link, download an attachment, or enter login credentials on a fake website that closely mimics a real one. Phishing relies on urgency and familiarity, often warning of account suspension or unusual activity to provoke a hasty, unthinking response.</w:t>
      </w:r>
    </w:p>
    <w:p w14:paraId="7CBAC5B1" w14:textId="77777777" w:rsidR="0076208E" w:rsidRDefault="00000000">
      <w:pPr>
        <w:spacing w:after="120"/>
        <w:jc w:val="both"/>
      </w:pPr>
      <w:r>
        <w:rPr>
          <w:b/>
          <w:bCs/>
        </w:rPr>
        <w:t>Pretexting</w:t>
      </w:r>
      <w:r>
        <w:t xml:space="preserve"> involves the attacker fabricating a believable scenario, or "pretext," to justify why they need certain information or access. For example, an attacker might pose as an IT support technician requesting a password to "resolve an urgent issue," or as a bank representative verifying account details. Unlike phishing, which often relies on a single message, pretexting frequently involves sustained interaction and a carefully constructed backstory to build credibility over time.</w:t>
      </w:r>
    </w:p>
    <w:p w14:paraId="243F18C7" w14:textId="77777777" w:rsidR="0076208E" w:rsidRDefault="00000000">
      <w:pPr>
        <w:spacing w:after="120"/>
        <w:jc w:val="both"/>
      </w:pPr>
      <w:r>
        <w:rPr>
          <w:b/>
          <w:bCs/>
        </w:rPr>
        <w:t>Baiting</w:t>
      </w:r>
      <w:r>
        <w:t xml:space="preserve"> exploits curiosity or greed by offering something enticing — a free download, a movie, or a physical item such as a USB drive left in a parking lot labeled "Confidential Salary Data." When the victim takes the bait, whether by downloading a file or plugging in a device, malware is silently installed on their system.</w:t>
      </w:r>
    </w:p>
    <w:p w14:paraId="23A65F57" w14:textId="77777777" w:rsidR="0076208E" w:rsidRDefault="00000000">
      <w:pPr>
        <w:spacing w:after="120"/>
        <w:jc w:val="both"/>
      </w:pPr>
      <w:r>
        <w:rPr>
          <w:b/>
          <w:bCs/>
        </w:rPr>
        <w:t>Quid pro quo</w:t>
      </w:r>
      <w:r>
        <w:t xml:space="preserve"> attacks offer a service or benefit in direct exchange for information or access. A common example is an attacker posing as technical support, offering to fix a (nonexistent) computer problem in exchange for the victim's login credentials or remote access to their machine.</w:t>
      </w:r>
    </w:p>
    <w:p w14:paraId="40A4464D" w14:textId="77777777" w:rsidR="0076208E" w:rsidRDefault="00000000">
      <w:pPr>
        <w:spacing w:after="120"/>
        <w:jc w:val="both"/>
      </w:pPr>
      <w:r>
        <w:rPr>
          <w:b/>
          <w:bCs/>
        </w:rPr>
        <w:t>Tailgating, or piggybacking</w:t>
      </w:r>
      <w:r>
        <w:t>, is a physical social engineering technique where an attacker gains unauthorized entry into a restricted area by closely following an authorized person through a secured door, often exploiting simple politeness, such as someone holding the door open without verifying identification.</w:t>
      </w:r>
    </w:p>
    <w:p w14:paraId="7929CC90" w14:textId="77777777" w:rsidR="0076208E" w:rsidRDefault="00000000">
      <w:pPr>
        <w:spacing w:after="120"/>
        <w:jc w:val="both"/>
      </w:pPr>
      <w:r>
        <w:rPr>
          <w:b/>
          <w:bCs/>
        </w:rPr>
        <w:t>Impersonation</w:t>
      </w:r>
      <w:r>
        <w:t xml:space="preserve"> involves the attacker pretending to be someone the victim trusts — a colleague, a senior executive, a vendor, or even a family member — to manipulate them into complying with a request, such as transferring funds or sharing sensitive files.</w:t>
      </w:r>
    </w:p>
    <w:p w14:paraId="5399B349" w14:textId="77777777" w:rsidR="0076208E" w:rsidRDefault="00000000">
      <w:pPr>
        <w:spacing w:after="120"/>
        <w:jc w:val="both"/>
      </w:pPr>
      <w:r>
        <w:rPr>
          <w:b/>
          <w:bCs/>
        </w:rPr>
        <w:t>Scareware</w:t>
      </w:r>
      <w:r>
        <w:t xml:space="preserve"> manipulates victims through fear rather than trust, displaying alarming fake warnings such as "Your computer is infected with 5 viruses!" to pressure the victim into installing malicious software disguised as an antivirus solution, or paying for a fake security service.</w:t>
      </w:r>
    </w:p>
    <w:p w14:paraId="4A7FE4D7" w14:textId="77777777" w:rsidR="0076208E" w:rsidRDefault="00000000">
      <w:pPr>
        <w:spacing w:before="160" w:after="60"/>
      </w:pPr>
      <w:r>
        <w:rPr>
          <w:b/>
          <w:bCs/>
          <w:color w:val="1E7A46"/>
        </w:rPr>
        <w:t>Key Takeaways</w:t>
      </w:r>
    </w:p>
    <w:p w14:paraId="277AE679" w14:textId="77777777" w:rsidR="0076208E" w:rsidRDefault="00000000">
      <w:pPr>
        <w:pStyle w:val="ListParagraph"/>
        <w:numPr>
          <w:ilvl w:val="0"/>
          <w:numId w:val="2"/>
        </w:numPr>
        <w:spacing w:after="60"/>
      </w:pPr>
      <w:r>
        <w:t>Each social engineering type exploits a distinct psychological trigger: urgency (phishing), fabricated legitimacy (pretexting), curiosity (baiting), reciprocity (quid pro quo), courtesy (tailgating), trust (impersonation), and fear (scareware).</w:t>
      </w:r>
    </w:p>
    <w:p w14:paraId="30E865AF" w14:textId="77777777" w:rsidR="0076208E" w:rsidRDefault="00000000">
      <w:pPr>
        <w:pStyle w:val="ListParagraph"/>
        <w:numPr>
          <w:ilvl w:val="0"/>
          <w:numId w:val="2"/>
        </w:numPr>
        <w:spacing w:after="60"/>
      </w:pPr>
      <w:r>
        <w:t>Recognizing the underlying psychological trigger, not just the technical delivery method, helps in identifying new or unfamiliar variations of these attacks.</w:t>
      </w:r>
    </w:p>
    <w:p w14:paraId="5E91A71D" w14:textId="77777777" w:rsidR="0076208E" w:rsidRDefault="00000000">
      <w:pPr>
        <w:pStyle w:val="ListParagraph"/>
        <w:numPr>
          <w:ilvl w:val="0"/>
          <w:numId w:val="2"/>
        </w:numPr>
        <w:spacing w:after="60"/>
      </w:pPr>
      <w:r>
        <w:t>Awareness training is the most effective defense, since these attacks are designed specifically to bypass technical security controls.</w:t>
      </w:r>
    </w:p>
    <w:p w14:paraId="14C4FAC0" w14:textId="77777777" w:rsidR="0076208E" w:rsidRDefault="00000000">
      <w:pPr>
        <w:pStyle w:val="Heading1"/>
        <w:pBdr>
          <w:bottom w:val="single" w:sz="4" w:space="4" w:color="CCCCCC"/>
        </w:pBdr>
        <w:spacing w:before="360" w:after="160"/>
      </w:pPr>
      <w:r>
        <w:rPr>
          <w:b/>
          <w:bCs/>
          <w:color w:val="5A1E1E"/>
        </w:rPr>
        <w:t>Social Media Platforms — Case Study</w:t>
      </w:r>
    </w:p>
    <w:p w14:paraId="63D44AD9" w14:textId="77777777" w:rsidR="0076208E" w:rsidRDefault="00000000">
      <w:pPr>
        <w:spacing w:after="120"/>
        <w:jc w:val="both"/>
      </w:pPr>
      <w:r>
        <w:t>Social media platforms occupy a unique position in the cybercrime landscape: they are neither purely victims nor purely tools, but rather ecosystems where legitimate functionality can be repurposed for malicious ends. Understanding this duality requires examining a real-world case that illustrates how data shared willingly by users, combined with permissive platform architecture, can lead to large-scale privacy violations without any traditional "hacking" taking place.</w:t>
      </w:r>
    </w:p>
    <w:p w14:paraId="62486263" w14:textId="77777777" w:rsidR="0076208E" w:rsidRDefault="00000000">
      <w:pPr>
        <w:spacing w:after="120"/>
        <w:jc w:val="both"/>
      </w:pPr>
      <w:r>
        <w:t>The Cambridge Analytica–Facebook data scandal, which came to widespread public attention in 2018, remains one of the most instructive case studies in this area. A political consulting firm, Cambridge Analytica, gained access to the personal data of tens of millions of Facebook users through a seemingly innocuous personality quiz application. Under Facebook's data-sharing policies at the time, this third-party application was able to collect not only the data of users who directly took the quiz, but also data belonging to their friends and connections, dramatically amplifying the scale of the data harvested — reportedly affecting information belonging to as many as 87 million users from an initial pool of a few hundred thousand direct participants.</w:t>
      </w:r>
    </w:p>
    <w:p w14:paraId="0DF35DF7" w14:textId="77777777" w:rsidR="0076208E" w:rsidRDefault="00000000">
      <w:pPr>
        <w:spacing w:after="120"/>
        <w:jc w:val="both"/>
      </w:pPr>
      <w:r>
        <w:t>The harvested data included likes, interests, demographic details, and behavioral patterns, which were allegedly used to build detailed psychological profiles of individuals. These profiles were reportedly leveraged to deliver highly targeted political advertising during major election campaigns, raising serious questions about consent, data ownership, and the potential to manipulate public opinion at scale using personal information that users never intended to be used this way.</w:t>
      </w:r>
    </w:p>
    <w:p w14:paraId="4C6872B8" w14:textId="77777777" w:rsidR="0076208E" w:rsidRDefault="00000000">
      <w:pPr>
        <w:spacing w:after="120"/>
        <w:jc w:val="both"/>
      </w:pPr>
      <w:r>
        <w:t>What makes this case particularly significant for the study of cybercrime is that no systems were "hacked" in the traditional sense. Instead, attackers exploited legitimate platform features — third-party application permissions and data-sharing defaults — that most users neither understood nor actively controlled. This highlights a critical lesson: cybercrime does not always require breaking into a system; sometimes it involves exploiting the system exactly as it was designed to function, but in ways users never anticipated or consented to.</w:t>
      </w:r>
    </w:p>
    <w:p w14:paraId="5E05DA34" w14:textId="77777777" w:rsidR="0076208E" w:rsidRDefault="00000000">
      <w:pPr>
        <w:spacing w:after="120"/>
        <w:jc w:val="both"/>
      </w:pPr>
      <w:r>
        <w:t>The fallout from this case was substantial. It triggered global regulatory scrutiny, contributed to the strengthening of data protection laws such as the General Data Protection Regulation (GDPR) enforcement climate in Europe, and forced social media companies worldwide to reassess and tighten their data-sharing policies, third-party application permissions, and user consent mechanisms. For students of cybercrime, this case exemplifies how social media platforms function as vast repositories of exploitable personal data, and why data governance, transparency, and informed user consent are just as critical to cybersecurity as firewalls and encryption.</w:t>
      </w:r>
    </w:p>
    <w:p w14:paraId="2190E32C" w14:textId="77777777" w:rsidR="0076208E" w:rsidRDefault="00000000">
      <w:pPr>
        <w:spacing w:before="160" w:after="60"/>
      </w:pPr>
      <w:r>
        <w:rPr>
          <w:b/>
          <w:bCs/>
          <w:color w:val="1E7A46"/>
        </w:rPr>
        <w:t>Key Takeaways</w:t>
      </w:r>
    </w:p>
    <w:p w14:paraId="4E67C023" w14:textId="77777777" w:rsidR="0076208E" w:rsidRDefault="00000000">
      <w:pPr>
        <w:pStyle w:val="ListParagraph"/>
        <w:numPr>
          <w:ilvl w:val="0"/>
          <w:numId w:val="2"/>
        </w:numPr>
        <w:spacing w:after="60"/>
      </w:pPr>
      <w:r>
        <w:t>The Cambridge Analytica case shows that cybercrime and data misuse can occur through legitimate platform features, without any traditional hacking.</w:t>
      </w:r>
    </w:p>
    <w:p w14:paraId="7D42DE8B" w14:textId="77777777" w:rsidR="0076208E" w:rsidRDefault="00000000">
      <w:pPr>
        <w:pStyle w:val="ListParagraph"/>
        <w:numPr>
          <w:ilvl w:val="0"/>
          <w:numId w:val="2"/>
        </w:numPr>
        <w:spacing w:after="60"/>
      </w:pPr>
      <w:r>
        <w:t>Third-party application permissions and default data-sharing settings represent a significant, often underestimated privacy risk on social media.</w:t>
      </w:r>
    </w:p>
    <w:p w14:paraId="096086EA" w14:textId="77777777" w:rsidR="0076208E" w:rsidRDefault="00000000">
      <w:pPr>
        <w:pStyle w:val="ListParagraph"/>
        <w:numPr>
          <w:ilvl w:val="0"/>
          <w:numId w:val="2"/>
        </w:numPr>
        <w:spacing w:after="60"/>
      </w:pPr>
      <w:r>
        <w:t>This case directly influenced global data protection regulation, underscoring the real-world regulatory consequences of platform-level data misuse.</w:t>
      </w:r>
    </w:p>
    <w:p w14:paraId="572481C5" w14:textId="77777777" w:rsidR="0076208E" w:rsidRDefault="00000000">
      <w:pPr>
        <w:pStyle w:val="Heading1"/>
        <w:pBdr>
          <w:bottom w:val="single" w:sz="4" w:space="4" w:color="CCCCCC"/>
        </w:pBdr>
        <w:spacing w:before="360" w:after="160"/>
      </w:pPr>
      <w:r>
        <w:rPr>
          <w:b/>
          <w:bCs/>
          <w:color w:val="5A1E1E"/>
        </w:rPr>
        <w:t>Cyberstalking — Types of Behavior, Direct and Indirect Forms, and Prevention</w:t>
      </w:r>
    </w:p>
    <w:p w14:paraId="2E933656" w14:textId="77777777" w:rsidR="0076208E" w:rsidRDefault="00000000">
      <w:pPr>
        <w:spacing w:after="120"/>
        <w:jc w:val="both"/>
      </w:pPr>
      <w:r>
        <w:t>Cyberstalking is the repeated use of the internet, social media, email, or other digital communication tools to harass, monitor, threaten, or intimidate an individual, causing significant fear, distress, or disruption to their daily life. Unlike a single instance of online harassment, cyberstalking is typically characterized by a persistent pattern of behavior over time, often escalating in intensity and frequency, and it can have serious psychological and even physical safety consequences for victims.</w:t>
      </w:r>
    </w:p>
    <w:p w14:paraId="60985DED" w14:textId="77777777" w:rsidR="0076208E" w:rsidRDefault="00000000">
      <w:pPr>
        <w:spacing w:after="120"/>
        <w:jc w:val="both"/>
      </w:pPr>
      <w:r>
        <w:t xml:space="preserve">Cyberstalking behavior manifests in several recognizable forms. </w:t>
      </w:r>
      <w:r>
        <w:rPr>
          <w:b/>
          <w:bCs/>
        </w:rPr>
        <w:t>Monitoring</w:t>
      </w:r>
      <w:r>
        <w:t xml:space="preserve"> involves the stalker continuously tracking the victim's online activities, including their posts, check-ins, and interactions, often to gather information about their location, routine, or social connections. </w:t>
      </w:r>
      <w:r>
        <w:rPr>
          <w:b/>
          <w:bCs/>
        </w:rPr>
        <w:t>Harassment</w:t>
      </w:r>
      <w:r>
        <w:t xml:space="preserve"> involves sending repeated unwanted messages, threats, or abusive content directly to the victim, sometimes across multiple platforms simultaneously to maximize distress and make avoidance difficult. </w:t>
      </w:r>
      <w:r>
        <w:rPr>
          <w:b/>
          <w:bCs/>
        </w:rPr>
        <w:t>Impersonation-based stalking</w:t>
      </w:r>
      <w:r>
        <w:t xml:space="preserve"> occurs when the stalker creates fake profiles, either to contact the victim under a false identity or to reach out to the victim's friends and family members, often to gather additional information or spread false narratives. </w:t>
      </w:r>
      <w:r>
        <w:rPr>
          <w:b/>
          <w:bCs/>
        </w:rPr>
        <w:t>Doxxing</w:t>
      </w:r>
      <w:r>
        <w:t>, another common behavior, involves publicly revealing the victim's private information — such as their home address, phone number, or workplace — without consent, often with the intent to enable further harassment or intimidation, sometimes by third parties.</w:t>
      </w:r>
    </w:p>
    <w:p w14:paraId="50584163" w14:textId="77777777" w:rsidR="0076208E" w:rsidRDefault="00000000">
      <w:pPr>
        <w:spacing w:after="120"/>
        <w:jc w:val="both"/>
      </w:pPr>
      <w:r>
        <w:t xml:space="preserve">These behaviors can broadly be categorized into two forms. </w:t>
      </w:r>
      <w:r>
        <w:rPr>
          <w:b/>
          <w:bCs/>
        </w:rPr>
        <w:t>Direct cyberstalking</w:t>
      </w:r>
      <w:r>
        <w:t xml:space="preserve"> involves the stalker making direct contact with the victim — sending threatening or excessive messages and emails, repeatedly commenting on the victim's posts, or confronting the victim openly in comment sections, forums, or live streams. This form is often more overt and easier for the victim to identify, though it can be equally distressing due to its persistence and aggression.</w:t>
      </w:r>
    </w:p>
    <w:p w14:paraId="64D14935" w14:textId="77777777" w:rsidR="0076208E" w:rsidRDefault="00000000">
      <w:pPr>
        <w:spacing w:after="120"/>
        <w:jc w:val="both"/>
      </w:pPr>
      <w:r>
        <w:rPr>
          <w:b/>
          <w:bCs/>
        </w:rPr>
        <w:t>Indirect cyberstalking</w:t>
      </w:r>
      <w:r>
        <w:t>, in contrast, involves monitoring or influencing the victim without direct contact. This might include secretly following the victim's public social media activity without engaging, contacting the victim's friends or family to extract information, spreading rumors or false information within the victim's social circle to damage relationships or reputation, or misusing location-sharing tools and tracking applications without the victim's knowledge or consent. Indirect stalking can be particularly insidious because victims may not immediately realize they are being targeted, allowing the behavior to continue undetected for extended periods.</w:t>
      </w:r>
    </w:p>
    <w:p w14:paraId="4BF252B7" w14:textId="77777777" w:rsidR="0076208E" w:rsidRDefault="00000000">
      <w:pPr>
        <w:spacing w:after="120"/>
        <w:jc w:val="both"/>
      </w:pPr>
      <w:r>
        <w:t>Effective prevention and protection require a combination of technical and behavioral strategies. Victims and potential targets should tighten privacy settings to restrict who can view their profiles, posts, and location information, limiting visibility to trusted contacts only. Avoiding the public sharing of real-time location data, daily routines, and workplace details significantly reduces the information available to a potential stalker. When harassment begins, prompt use of blocking and reporting tools provided by platforms is essential, as is documenting evidence — screenshots, timestamps, and saved messages — which can prove critical for pursuing legal action. Victims should also be encouraged to report persistent cyberstalking to law enforcement or dedicated cybercrime cells, as many jurisdictions now have specific legal provisions addressing this form of harassment. Finally, regular digital hygiene practices, such as reviewing app permissions and connected devices, help close off avenues that stalkers might otherwise exploit.</w:t>
      </w:r>
    </w:p>
    <w:p w14:paraId="2A5C15DE" w14:textId="77777777" w:rsidR="0076208E" w:rsidRDefault="00000000">
      <w:pPr>
        <w:spacing w:before="160" w:after="60"/>
      </w:pPr>
      <w:r>
        <w:rPr>
          <w:b/>
          <w:bCs/>
          <w:color w:val="1E7A46"/>
        </w:rPr>
        <w:t>Key Takeaways</w:t>
      </w:r>
    </w:p>
    <w:p w14:paraId="29BFA1E4" w14:textId="77777777" w:rsidR="0076208E" w:rsidRDefault="00000000">
      <w:pPr>
        <w:pStyle w:val="ListParagraph"/>
        <w:numPr>
          <w:ilvl w:val="0"/>
          <w:numId w:val="2"/>
        </w:numPr>
        <w:spacing w:after="60"/>
      </w:pPr>
      <w:r>
        <w:t>Cyberstalking behaviors include monitoring, harassment, impersonation, and doxxing, often occurring as a sustained pattern rather than a single incident.</w:t>
      </w:r>
    </w:p>
    <w:p w14:paraId="37B2832B" w14:textId="77777777" w:rsidR="0076208E" w:rsidRDefault="00000000">
      <w:pPr>
        <w:pStyle w:val="ListParagraph"/>
        <w:numPr>
          <w:ilvl w:val="0"/>
          <w:numId w:val="2"/>
        </w:numPr>
        <w:spacing w:after="60"/>
      </w:pPr>
      <w:r>
        <w:t>Direct cyberstalking involves overt, repeated contact, while indirect cyberstalking involves covert monitoring or third-party manipulation without direct engagement.</w:t>
      </w:r>
    </w:p>
    <w:p w14:paraId="565ECC35" w14:textId="77777777" w:rsidR="0076208E" w:rsidRDefault="00000000">
      <w:pPr>
        <w:pStyle w:val="ListParagraph"/>
        <w:numPr>
          <w:ilvl w:val="0"/>
          <w:numId w:val="2"/>
        </w:numPr>
        <w:spacing w:after="60"/>
      </w:pPr>
      <w:r>
        <w:t>Effective prevention combines privacy settings, limited information sharing, prompt reporting, evidence preservation, and legal recourse.</w:t>
      </w:r>
    </w:p>
    <w:p w14:paraId="0DCCE0F4" w14:textId="77777777" w:rsidR="0076208E" w:rsidRDefault="00000000">
      <w:pPr>
        <w:pStyle w:val="Heading1"/>
        <w:pBdr>
          <w:bottom w:val="single" w:sz="4" w:space="4" w:color="CCCCCC"/>
        </w:pBdr>
        <w:spacing w:before="360" w:after="160"/>
      </w:pPr>
      <w:r>
        <w:rPr>
          <w:b/>
          <w:bCs/>
          <w:color w:val="5A1E1E"/>
        </w:rPr>
        <w:t>Cybercrimes — Taxonomy, Ecosystem, Service Models, Economic Impact, and Investigation Challenges</w:t>
      </w:r>
    </w:p>
    <w:p w14:paraId="07DEA000" w14:textId="77777777" w:rsidR="0076208E" w:rsidRDefault="00000000">
      <w:pPr>
        <w:spacing w:after="120"/>
        <w:jc w:val="both"/>
      </w:pPr>
      <w:r>
        <w:t>Understanding cybercrime at a systemic level requires moving beyond individual attack techniques to examine how such crimes are classified, how they operate as an interconnected ecosystem, how they have become industrialized as service-based business models, what economic damage they inflict, and why investigating them remains so persistently difficult.</w:t>
      </w:r>
    </w:p>
    <w:p w14:paraId="02ACCBB0" w14:textId="77777777" w:rsidR="0076208E" w:rsidRDefault="00000000">
      <w:pPr>
        <w:spacing w:after="120"/>
        <w:jc w:val="both"/>
      </w:pPr>
      <w:r>
        <w:t xml:space="preserve">Cybercrime can be organized into a </w:t>
      </w:r>
      <w:r>
        <w:rPr>
          <w:b/>
          <w:bCs/>
        </w:rPr>
        <w:t>taxonomy</w:t>
      </w:r>
      <w:r>
        <w:t xml:space="preserve"> based on method and motive. Content-related crimes involve the distribution of illegal or harmful material, such as misinformation or prohibited content. Computer-integrity crimes involve unauthorized access, hacking, and malware distribution that directly compromise the security of a system. Computer-assisted crimes are traditional offenses — such as fraud or harassment — that are carried out using digital tools as a means rather than a target. Crimes can further be distinguished by motive: financially motivated crimes, such as ransomware and banking fraud, aim directly at monetary gain, while politically or ideologically motivated crimes, such as hacktivism and cyberterrorism, aim to make a statement, cause disruption, or advance a broader agenda.</w:t>
      </w:r>
    </w:p>
    <w:p w14:paraId="3A0ECE71" w14:textId="77777777" w:rsidR="0076208E" w:rsidRDefault="00000000">
      <w:pPr>
        <w:spacing w:after="120"/>
        <w:jc w:val="both"/>
      </w:pPr>
      <w:r>
        <w:t xml:space="preserve">Social media has evolved into a full </w:t>
      </w:r>
      <w:r>
        <w:rPr>
          <w:b/>
          <w:bCs/>
        </w:rPr>
        <w:t>cybercrime ecosystem</w:t>
      </w:r>
      <w:r>
        <w:t>, supporting criminal activity at every stage. At the reconnaissance layer, public profiles provide attackers with the personal details needed for social engineering. At the recruitment layer, private groups and encrypted messaging apps are used to recruit accomplices or "money mules" who unknowingly or knowingly assist in laundering stolen funds. At the distribution layer, malicious links, fraudulent job offers, and investment scams spread rapidly through shares, viral content, and algorithmic amplification. At the monetization layer, fake marketplaces, fraudulent advertisements, and counterfeit product sales generate illegal revenue directly through the platform itself.</w:t>
      </w:r>
    </w:p>
    <w:p w14:paraId="6512A509" w14:textId="77777777" w:rsidR="0076208E" w:rsidRDefault="00000000">
      <w:pPr>
        <w:spacing w:after="120"/>
        <w:jc w:val="both"/>
      </w:pPr>
      <w:r>
        <w:t xml:space="preserve">This ecosystem has given rise to the </w:t>
      </w:r>
      <w:r>
        <w:rPr>
          <w:b/>
          <w:bCs/>
        </w:rPr>
        <w:t>Cybercrime-as-a-Service (CaaS)</w:t>
      </w:r>
      <w:r>
        <w:t xml:space="preserve"> model, which mirrors legitimate technology business models but for illicit purposes. Ransomware-as-a-Service allows developers to lease ready-made ransomware tools to affiliates in exchange for a cut of the profits, dramatically lowering the technical barrier to launching a ransomware campaign. Phishing-as-a-Service offers pre-built phishing kits and hosting infrastructure to less technically skilled criminals. DDoS-for-hire services, sometimes called "booters" or "stressers," allow anyone to pay for and launch a denial-of-service attack without any technical expertise. Access-as-a-Service involves selling already-compromised system credentials or network access outright to other criminal actors, who can then carry out their own objectives.</w:t>
      </w:r>
    </w:p>
    <w:p w14:paraId="17522EE7" w14:textId="77777777" w:rsidR="0076208E" w:rsidRDefault="00000000">
      <w:pPr>
        <w:spacing w:after="120"/>
        <w:jc w:val="both"/>
      </w:pPr>
      <w:r>
        <w:t xml:space="preserve">The </w:t>
      </w:r>
      <w:r>
        <w:rPr>
          <w:b/>
          <w:bCs/>
        </w:rPr>
        <w:t>economic impact</w:t>
      </w:r>
      <w:r>
        <w:t xml:space="preserve"> of cybercrime is substantial and multifaceted. Direct financial losses arise from fraud, ransom payments, and outright theft, but indirect costs are often just as damaging — reputational harm, loss of customer trust, legal penalties, regulatory fines, and prolonged business downtime following an incident. Organizations increasingly bear rising costs for cybersecurity infrastructure, insurance premiums, and dedicated incident response teams, while at a national level, cybercrime threatens the stability of critical sectors such as banking, healthcare, and infrastructure that are frequently and repeatedly targeted.</w:t>
      </w:r>
    </w:p>
    <w:p w14:paraId="46DE0538" w14:textId="77777777" w:rsidR="0076208E" w:rsidRDefault="00000000">
      <w:pPr>
        <w:spacing w:after="120"/>
        <w:jc w:val="both"/>
      </w:pPr>
      <w:r>
        <w:t xml:space="preserve">Finally, </w:t>
      </w:r>
      <w:r>
        <w:rPr>
          <w:b/>
          <w:bCs/>
        </w:rPr>
        <w:t>investigating cybercrime</w:t>
      </w:r>
      <w:r>
        <w:t xml:space="preserve"> presents persistent and significant challenges. Jurisdictional issues arise because crimes frequently span multiple countries with differing laws, enforcement priorities, and levels of international cooperation. Anonymity tools such as VPNs, proxy servers, and cryptocurrency transactions make tracing the true identity and location of attackers extremely difficult. Digital evidence is often volatile, with logs and traces capable of being deleted or altered within moments, requiring investigators to act with urgency. Compounding these issues, the rapid pace of technological change means investigators must continuously update their skills and tools, and many law enforcement agencies simply lack sufficient trained cybercrime specialists relative to the sheer scale and growth of reported incidents.</w:t>
      </w:r>
    </w:p>
    <w:p w14:paraId="4E7B231D" w14:textId="77777777" w:rsidR="0076208E" w:rsidRDefault="00000000">
      <w:pPr>
        <w:spacing w:before="160" w:after="60"/>
      </w:pPr>
      <w:r>
        <w:rPr>
          <w:b/>
          <w:bCs/>
          <w:color w:val="1E7A46"/>
        </w:rPr>
        <w:t>Key Takeaways</w:t>
      </w:r>
    </w:p>
    <w:p w14:paraId="64FEED58" w14:textId="77777777" w:rsidR="0076208E" w:rsidRDefault="00000000">
      <w:pPr>
        <w:pStyle w:val="ListParagraph"/>
        <w:numPr>
          <w:ilvl w:val="0"/>
          <w:numId w:val="2"/>
        </w:numPr>
        <w:spacing w:after="60"/>
      </w:pPr>
      <w:r>
        <w:t>Cybercrime taxonomy classifies offenses by method (content, integrity, assisted) and motive (financial, political/ideological).</w:t>
      </w:r>
    </w:p>
    <w:p w14:paraId="22E432B2" w14:textId="77777777" w:rsidR="0076208E" w:rsidRDefault="00000000">
      <w:pPr>
        <w:pStyle w:val="ListParagraph"/>
        <w:numPr>
          <w:ilvl w:val="0"/>
          <w:numId w:val="2"/>
        </w:numPr>
        <w:spacing w:after="60"/>
      </w:pPr>
      <w:r>
        <w:t>Social media supports a full criminal ecosystem spanning reconnaissance, recruitment, distribution, and monetization.</w:t>
      </w:r>
    </w:p>
    <w:p w14:paraId="27799575" w14:textId="77777777" w:rsidR="0076208E" w:rsidRDefault="00000000">
      <w:pPr>
        <w:pStyle w:val="ListParagraph"/>
        <w:numPr>
          <w:ilvl w:val="0"/>
          <w:numId w:val="2"/>
        </w:numPr>
        <w:spacing w:after="60"/>
      </w:pPr>
      <w:r>
        <w:t>The Cybercrime-as-a-Service model has industrialized cybercrime, making sophisticated attacks accessible even to unskilled criminals.</w:t>
      </w:r>
    </w:p>
    <w:p w14:paraId="7E676538" w14:textId="77777777" w:rsidR="0076208E" w:rsidRDefault="00000000">
      <w:pPr>
        <w:pStyle w:val="ListParagraph"/>
        <w:numPr>
          <w:ilvl w:val="0"/>
          <w:numId w:val="2"/>
        </w:numPr>
        <w:spacing w:after="60"/>
      </w:pPr>
      <w:r>
        <w:t>Economic impact extends well beyond direct theft to reputational, legal, regulatory, and infrastructural costs.</w:t>
      </w:r>
    </w:p>
    <w:p w14:paraId="5FA30CA1" w14:textId="77777777" w:rsidR="0076208E" w:rsidRDefault="00000000">
      <w:pPr>
        <w:pStyle w:val="ListParagraph"/>
        <w:numPr>
          <w:ilvl w:val="0"/>
          <w:numId w:val="2"/>
        </w:numPr>
        <w:spacing w:after="60"/>
      </w:pPr>
      <w:r>
        <w:t>Investigation is hindered by cross-border jurisdiction issues, anonymization tools, volatile evidence, and a persistent shortage of skilled investigators.</w:t>
      </w:r>
    </w:p>
    <w:p w14:paraId="0D285CED" w14:textId="77777777" w:rsidR="0076208E" w:rsidRDefault="00000000">
      <w:pPr>
        <w:pStyle w:val="Heading1"/>
        <w:pBdr>
          <w:bottom w:val="single" w:sz="4" w:space="4" w:color="CCCCCC"/>
        </w:pBdr>
        <w:spacing w:before="360" w:after="160"/>
      </w:pPr>
      <w:r>
        <w:rPr>
          <w:b/>
          <w:bCs/>
          <w:color w:val="5A1E1E"/>
        </w:rPr>
        <w:t>Botnets — Architecture, Capabilities, Monetization, and Attack Vectors</w:t>
      </w:r>
    </w:p>
    <w:p w14:paraId="60819ACE" w14:textId="77777777" w:rsidR="0076208E" w:rsidRDefault="00000000">
      <w:pPr>
        <w:spacing w:after="120"/>
        <w:jc w:val="both"/>
      </w:pPr>
      <w:r>
        <w:t>A botnet is a network of internet-connected devices — including personal computers, servers, and increasingly Internet of Things (IoT) devices — that have been infected with malware and are remotely controlled by an attacker, commonly referred to as a "botmaster," without the knowledge or consent of their legitimate owners. Botnets represent one of the most powerful tools in a cybercriminal's arsenal because they enable coordinated, large-scale action using the combined resources of thousands or even millions of compromised devices simultaneously.</w:t>
      </w:r>
    </w:p>
    <w:p w14:paraId="671CBF34" w14:textId="77777777" w:rsidR="0076208E" w:rsidRDefault="00000000">
      <w:pPr>
        <w:spacing w:after="120"/>
        <w:jc w:val="both"/>
      </w:pPr>
      <w:r>
        <w:t xml:space="preserve">The </w:t>
      </w:r>
      <w:r>
        <w:rPr>
          <w:b/>
          <w:bCs/>
        </w:rPr>
        <w:t>architecture of botnets</w:t>
      </w:r>
      <w:r>
        <w:t xml:space="preserve"> has evolved considerably over time in response to law enforcement and security countermeasures. Early botnets used a </w:t>
      </w:r>
      <w:r>
        <w:rPr>
          <w:b/>
          <w:bCs/>
        </w:rPr>
        <w:t>centralized architecture</w:t>
      </w:r>
      <w:r>
        <w:t xml:space="preserve">, in which all infected devices, or "bots," connected to a single Command-and-Control (C&amp;C) server that issued instructions. While simple to build and manage, this design carries a critical weakness: a single point of failure. If the C&amp;C server is identified and taken down by authorities, the entire botnet can be disabled in one coordinated action. In response, more sophisticated botnets adopted a </w:t>
      </w:r>
      <w:r>
        <w:rPr>
          <w:b/>
          <w:bCs/>
        </w:rPr>
        <w:t>peer-to-peer (P2P) architecture</w:t>
      </w:r>
      <w:r>
        <w:t xml:space="preserve">, where bots communicate directly with one another rather than relying on a single central server. This distributes control across the network, making the botnet significantly more resilient, since there is no single point that can be targeted to disable the entire operation. The most advanced modern botnets often use a </w:t>
      </w:r>
      <w:r>
        <w:rPr>
          <w:b/>
          <w:bCs/>
        </w:rPr>
        <w:t>hybrid architecture</w:t>
      </w:r>
      <w:r>
        <w:t>, combining centralized control for efficient command distribution with peer-to-peer resilience as a fallback communication channel, making them extremely difficult to dismantle entirely.</w:t>
      </w:r>
    </w:p>
    <w:p w14:paraId="54E01D15" w14:textId="77777777" w:rsidR="0076208E" w:rsidRDefault="00000000">
      <w:pPr>
        <w:spacing w:after="120"/>
        <w:jc w:val="both"/>
      </w:pPr>
      <w:r>
        <w:t xml:space="preserve">Botnets enable a wide range of </w:t>
      </w:r>
      <w:r>
        <w:rPr>
          <w:b/>
          <w:bCs/>
        </w:rPr>
        <w:t>criminal capabilities and applications</w:t>
      </w:r>
      <w:r>
        <w:t>. They are commonly used to launch Distributed Denial-of-Service (DDoS) attacks, overwhelming a target server with massive volumes of traffic from thousands of bots simultaneously, rendering the target's services unavailable. They are also used for large-scale spam and phishing email distribution, credential theft by harvesting usernames and passwords from infected devices, and cryptojacking, where the collective computing power of the botnet is used to mine cryptocurrency without the device owners' consent or knowledge. Botnets can further propagate malware by scanning for and infecting additional vulnerable devices, continuously growing their own size, and they are frequently used for click fraud, generating fake advertising clicks or views to fraudulently generate ad revenue.</w:t>
      </w:r>
    </w:p>
    <w:p w14:paraId="34C89DC0" w14:textId="77777777" w:rsidR="0076208E" w:rsidRDefault="00000000">
      <w:pPr>
        <w:spacing w:after="120"/>
        <w:jc w:val="both"/>
      </w:pPr>
      <w:r>
        <w:t xml:space="preserve">Botmasters employ several </w:t>
      </w:r>
      <w:r>
        <w:rPr>
          <w:b/>
          <w:bCs/>
        </w:rPr>
        <w:t>monetization strategies</w:t>
      </w:r>
      <w:r>
        <w:t xml:space="preserve"> to profit from their networks. A common approach is renting out botnet access to other criminals for DDoS attacks or spam campaigns, directly aligning with the broader Cybercrime-as-a-Service model. Stolen data harvested from bots — including credentials and financial information — is frequently sold on underground marketplaces. Botnet-driven DDoS attacks are also used for extortion, with attackers demanding ransom payments from businesses in exchange for stopping ongoing service disruption. Cryptojacking generates direct profit by exploiting victims' computing resources and electricity, while ad fraud generates revenue through fraudulent clicks at scale.</w:t>
      </w:r>
    </w:p>
    <w:p w14:paraId="0F58908A" w14:textId="77777777" w:rsidR="0076208E" w:rsidRDefault="00000000">
      <w:pPr>
        <w:spacing w:after="120"/>
        <w:jc w:val="both"/>
      </w:pPr>
      <w:r>
        <w:t xml:space="preserve">Botnets spread and attack through a range of </w:t>
      </w:r>
      <w:r>
        <w:rPr>
          <w:b/>
          <w:bCs/>
        </w:rPr>
        <w:t>classified attack vectors</w:t>
      </w:r>
      <w:r>
        <w:t>. Email-based vectors involve malicious attachments or links distributed through phishing campaigns. Web-based vectors include drive-by downloads from compromised or malicious websites that exploit browser vulnerabilities without requiring any action from the victim beyond visiting the page. Network-based vectors exploit unpatched vulnerabilities in networked systems and services, allowing malware to spread automatically between connected devices. Removable media vectors spread malware through infected USB drives or external storage devices. IoT-based vectors exploit weak or default credentials on Internet of Things devices such as cameras, routers, and smart home devices, which are often poorly secured and represent an increasingly attractive target due to their sheer volume and typically minimal security oversight. Finally, social engineering vectors trick users into voluntarily installing malware disguised as legitimate software, combining the technical infrastructure of botnets with the psychological manipulation techniques covered earlier in this unit.</w:t>
      </w:r>
    </w:p>
    <w:p w14:paraId="53ADC40A" w14:textId="77777777" w:rsidR="0076208E" w:rsidRDefault="00000000">
      <w:pPr>
        <w:spacing w:before="160" w:after="60"/>
      </w:pPr>
      <w:r>
        <w:rPr>
          <w:b/>
          <w:bCs/>
          <w:color w:val="1E7A46"/>
        </w:rPr>
        <w:t>Key Takeaways</w:t>
      </w:r>
    </w:p>
    <w:p w14:paraId="4C469F87" w14:textId="77777777" w:rsidR="0076208E" w:rsidRDefault="00000000">
      <w:pPr>
        <w:pStyle w:val="ListParagraph"/>
        <w:numPr>
          <w:ilvl w:val="0"/>
          <w:numId w:val="2"/>
        </w:numPr>
        <w:spacing w:after="60"/>
      </w:pPr>
      <w:r>
        <w:t>Botnet architecture evolved from vulnerable centralized designs to resilient peer-to-peer and hybrid models that resist takedown efforts.</w:t>
      </w:r>
    </w:p>
    <w:p w14:paraId="4C62ED76" w14:textId="77777777" w:rsidR="0076208E" w:rsidRDefault="00000000">
      <w:pPr>
        <w:pStyle w:val="ListParagraph"/>
        <w:numPr>
          <w:ilvl w:val="0"/>
          <w:numId w:val="2"/>
        </w:numPr>
        <w:spacing w:after="60"/>
      </w:pPr>
      <w:r>
        <w:t>Botnets enable diverse criminal capabilities, including DDoS attacks, spam distribution, credential theft, cryptojacking, and click fraud.</w:t>
      </w:r>
    </w:p>
    <w:p w14:paraId="0A3CA588" w14:textId="77777777" w:rsidR="0076208E" w:rsidRDefault="00000000">
      <w:pPr>
        <w:pStyle w:val="ListParagraph"/>
        <w:numPr>
          <w:ilvl w:val="0"/>
          <w:numId w:val="2"/>
        </w:numPr>
        <w:spacing w:after="60"/>
      </w:pPr>
      <w:r>
        <w:t>Monetization strategies include renting access, selling stolen data, extortion through DDoS threats, and fraudulent advertising revenue.</w:t>
      </w:r>
    </w:p>
    <w:p w14:paraId="53A707D4" w14:textId="77777777" w:rsidR="0076208E" w:rsidRDefault="00000000">
      <w:pPr>
        <w:pStyle w:val="ListParagraph"/>
        <w:numPr>
          <w:ilvl w:val="0"/>
          <w:numId w:val="2"/>
        </w:numPr>
        <w:spacing w:after="60"/>
      </w:pPr>
      <w:r>
        <w:t>Attack vectors span email, web, network vulnerabilities, removable media, IoT devices, and social engineering, often used in combination to maximize infection reach.</w:t>
      </w:r>
    </w:p>
    <w:p w14:paraId="5414C67A" w14:textId="5E7C257F" w:rsidR="0076208E" w:rsidRDefault="0076208E">
      <w:pPr>
        <w:spacing w:after="120"/>
        <w:jc w:val="both"/>
      </w:pPr>
    </w:p>
    <w:sectPr w:rsidR="0076208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602"/>
    <w:multiLevelType w:val="hybridMultilevel"/>
    <w:tmpl w:val="08AC2406"/>
    <w:lvl w:ilvl="0" w:tplc="6D78F34E">
      <w:start w:val="1"/>
      <w:numFmt w:val="bullet"/>
      <w:lvlText w:val="●"/>
      <w:lvlJc w:val="left"/>
      <w:pPr>
        <w:ind w:left="720" w:hanging="360"/>
      </w:pPr>
    </w:lvl>
    <w:lvl w:ilvl="1" w:tplc="89CCD50C">
      <w:start w:val="1"/>
      <w:numFmt w:val="bullet"/>
      <w:lvlText w:val="○"/>
      <w:lvlJc w:val="left"/>
      <w:pPr>
        <w:ind w:left="1440" w:hanging="360"/>
      </w:pPr>
    </w:lvl>
    <w:lvl w:ilvl="2" w:tplc="D8DE4E68">
      <w:start w:val="1"/>
      <w:numFmt w:val="bullet"/>
      <w:lvlText w:val="■"/>
      <w:lvlJc w:val="left"/>
      <w:pPr>
        <w:ind w:left="2160" w:hanging="360"/>
      </w:pPr>
    </w:lvl>
    <w:lvl w:ilvl="3" w:tplc="55284254">
      <w:start w:val="1"/>
      <w:numFmt w:val="bullet"/>
      <w:lvlText w:val="●"/>
      <w:lvlJc w:val="left"/>
      <w:pPr>
        <w:ind w:left="2880" w:hanging="360"/>
      </w:pPr>
    </w:lvl>
    <w:lvl w:ilvl="4" w:tplc="0BAC0FEE">
      <w:start w:val="1"/>
      <w:numFmt w:val="bullet"/>
      <w:lvlText w:val="○"/>
      <w:lvlJc w:val="left"/>
      <w:pPr>
        <w:ind w:left="3600" w:hanging="360"/>
      </w:pPr>
    </w:lvl>
    <w:lvl w:ilvl="5" w:tplc="936E6A52">
      <w:start w:val="1"/>
      <w:numFmt w:val="bullet"/>
      <w:lvlText w:val="■"/>
      <w:lvlJc w:val="left"/>
      <w:pPr>
        <w:ind w:left="4320" w:hanging="360"/>
      </w:pPr>
    </w:lvl>
    <w:lvl w:ilvl="6" w:tplc="6390E4F4">
      <w:start w:val="1"/>
      <w:numFmt w:val="bullet"/>
      <w:lvlText w:val="●"/>
      <w:lvlJc w:val="left"/>
      <w:pPr>
        <w:ind w:left="5040" w:hanging="360"/>
      </w:pPr>
    </w:lvl>
    <w:lvl w:ilvl="7" w:tplc="1AD85762">
      <w:start w:val="1"/>
      <w:numFmt w:val="bullet"/>
      <w:lvlText w:val="●"/>
      <w:lvlJc w:val="left"/>
      <w:pPr>
        <w:ind w:left="5760" w:hanging="360"/>
      </w:pPr>
    </w:lvl>
    <w:lvl w:ilvl="8" w:tplc="B290D7CE">
      <w:start w:val="1"/>
      <w:numFmt w:val="bullet"/>
      <w:lvlText w:val="●"/>
      <w:lvlJc w:val="left"/>
      <w:pPr>
        <w:ind w:left="6480" w:hanging="360"/>
      </w:pPr>
    </w:lvl>
  </w:abstractNum>
  <w:abstractNum w:abstractNumId="1" w15:restartNumberingAfterBreak="0">
    <w:nsid w:val="3A93475F"/>
    <w:multiLevelType w:val="hybridMultilevel"/>
    <w:tmpl w:val="7ED079BA"/>
    <w:lvl w:ilvl="0" w:tplc="757C8DC0">
      <w:start w:val="1"/>
      <w:numFmt w:val="bullet"/>
      <w:lvlText w:val="•"/>
      <w:lvlJc w:val="left"/>
      <w:pPr>
        <w:ind w:left="504" w:hanging="259"/>
      </w:pPr>
    </w:lvl>
    <w:lvl w:ilvl="1" w:tplc="A4666CFA">
      <w:numFmt w:val="decimal"/>
      <w:lvlText w:val=""/>
      <w:lvlJc w:val="left"/>
    </w:lvl>
    <w:lvl w:ilvl="2" w:tplc="1F1841D8">
      <w:numFmt w:val="decimal"/>
      <w:lvlText w:val=""/>
      <w:lvlJc w:val="left"/>
    </w:lvl>
    <w:lvl w:ilvl="3" w:tplc="866A00FE">
      <w:numFmt w:val="decimal"/>
      <w:lvlText w:val=""/>
      <w:lvlJc w:val="left"/>
    </w:lvl>
    <w:lvl w:ilvl="4" w:tplc="62666F08">
      <w:numFmt w:val="decimal"/>
      <w:lvlText w:val=""/>
      <w:lvlJc w:val="left"/>
    </w:lvl>
    <w:lvl w:ilvl="5" w:tplc="EEB2D592">
      <w:numFmt w:val="decimal"/>
      <w:lvlText w:val=""/>
      <w:lvlJc w:val="left"/>
    </w:lvl>
    <w:lvl w:ilvl="6" w:tplc="FD3C8D9A">
      <w:numFmt w:val="decimal"/>
      <w:lvlText w:val=""/>
      <w:lvlJc w:val="left"/>
    </w:lvl>
    <w:lvl w:ilvl="7" w:tplc="F7C4D8C6">
      <w:numFmt w:val="decimal"/>
      <w:lvlText w:val=""/>
      <w:lvlJc w:val="left"/>
    </w:lvl>
    <w:lvl w:ilvl="8" w:tplc="DA5C8AEC">
      <w:numFmt w:val="decimal"/>
      <w:lvlText w:val=""/>
      <w:lvlJc w:val="left"/>
    </w:lvl>
  </w:abstractNum>
  <w:abstractNum w:abstractNumId="2" w15:restartNumberingAfterBreak="0">
    <w:nsid w:val="78D6052F"/>
    <w:multiLevelType w:val="hybridMultilevel"/>
    <w:tmpl w:val="FD24EB70"/>
    <w:lvl w:ilvl="0" w:tplc="ADCAC462">
      <w:start w:val="1"/>
      <w:numFmt w:val="decimal"/>
      <w:lvlText w:val="%1."/>
      <w:lvlJc w:val="left"/>
      <w:pPr>
        <w:ind w:left="504" w:hanging="316"/>
      </w:pPr>
    </w:lvl>
    <w:lvl w:ilvl="1" w:tplc="5F0A8ED2">
      <w:numFmt w:val="decimal"/>
      <w:lvlText w:val=""/>
      <w:lvlJc w:val="left"/>
    </w:lvl>
    <w:lvl w:ilvl="2" w:tplc="71DEDBEE">
      <w:numFmt w:val="decimal"/>
      <w:lvlText w:val=""/>
      <w:lvlJc w:val="left"/>
    </w:lvl>
    <w:lvl w:ilvl="3" w:tplc="E86AC3EC">
      <w:numFmt w:val="decimal"/>
      <w:lvlText w:val=""/>
      <w:lvlJc w:val="left"/>
    </w:lvl>
    <w:lvl w:ilvl="4" w:tplc="E44016AE">
      <w:numFmt w:val="decimal"/>
      <w:lvlText w:val=""/>
      <w:lvlJc w:val="left"/>
    </w:lvl>
    <w:lvl w:ilvl="5" w:tplc="5CD007BE">
      <w:numFmt w:val="decimal"/>
      <w:lvlText w:val=""/>
      <w:lvlJc w:val="left"/>
    </w:lvl>
    <w:lvl w:ilvl="6" w:tplc="7CA67DDC">
      <w:numFmt w:val="decimal"/>
      <w:lvlText w:val=""/>
      <w:lvlJc w:val="left"/>
    </w:lvl>
    <w:lvl w:ilvl="7" w:tplc="E050F9CC">
      <w:numFmt w:val="decimal"/>
      <w:lvlText w:val=""/>
      <w:lvlJc w:val="left"/>
    </w:lvl>
    <w:lvl w:ilvl="8" w:tplc="C2D84E62">
      <w:numFmt w:val="decimal"/>
      <w:lvlText w:val=""/>
      <w:lvlJc w:val="left"/>
    </w:lvl>
  </w:abstractNum>
  <w:num w:numId="1" w16cid:durableId="189926318">
    <w:abstractNumId w:val="0"/>
    <w:lvlOverride w:ilvl="0">
      <w:startOverride w:val="1"/>
    </w:lvlOverride>
  </w:num>
  <w:num w:numId="2" w16cid:durableId="613748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08E"/>
    <w:rsid w:val="007562F0"/>
    <w:rsid w:val="0076208E"/>
    <w:rsid w:val="00D46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BF55"/>
  <w15:docId w15:val="{300865F8-8CA8-41D8-BD7B-18BB1F6D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4141</Words>
  <Characters>23610</Characters>
  <Application>Microsoft Office Word</Application>
  <DocSecurity>0</DocSecurity>
  <Lines>196</Lines>
  <Paragraphs>55</Paragraphs>
  <ScaleCrop>false</ScaleCrop>
  <Company/>
  <LinksUpToDate>false</LinksUpToDate>
  <CharactersWithSpaces>27696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shah</cp:lastModifiedBy>
  <cp:revision>2</cp:revision>
  <dcterms:created xsi:type="dcterms:W3CDTF">2026-08-02T08:27:00Z</dcterms:created>
  <dcterms:modified xsi:type="dcterms:W3CDTF">2026-08-02T08:30:00Z</dcterms:modified>
</cp:coreProperties>
</file>