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20"/>
        <w:jc w:val="center"/>
        <w:rPr/>
      </w:pPr>
      <w:r>
        <w:rPr>
          <w:b/>
          <w:bCs/>
          <w:sz w:val="28"/>
          <w:szCs w:val="28"/>
        </w:rPr>
        <w:t>Lab Planning – Practical</w:t>
      </w:r>
    </w:p>
    <w:p>
      <w:pPr>
        <w:pStyle w:val="Normal"/>
        <w:spacing w:before="0" w:after="60"/>
        <w:jc w:val="start"/>
        <w:rPr/>
      </w:pPr>
      <w:r>
        <w:rPr>
          <w:b/>
          <w:bCs/>
          <w:sz w:val="20"/>
          <w:szCs w:val="20"/>
        </w:rPr>
        <w:t>Subject: Cyber Security</w:t>
        <w:tab/>
        <w:tab/>
        <w:tab/>
        <w:tab/>
        <w:tab/>
        <w:tab/>
        <w:t>Subject Code: BE05016041</w:t>
      </w:r>
    </w:p>
    <w:p>
      <w:pPr>
        <w:pStyle w:val="Normal"/>
        <w:spacing w:before="0" w:after="60"/>
        <w:jc w:val="start"/>
        <w:rPr/>
      </w:pPr>
      <w:r>
        <w:rPr>
          <w:b/>
          <w:bCs/>
          <w:sz w:val="20"/>
          <w:szCs w:val="20"/>
        </w:rPr>
        <w:t>Discipline: CE / IT</w:t>
        <w:tab/>
        <w:tab/>
        <w:tab/>
        <w:tab/>
        <w:tab/>
        <w:tab/>
        <w:tab/>
        <w:tab/>
        <w:t>Semester: 5th</w:t>
      </w:r>
    </w:p>
    <w:p>
      <w:pPr>
        <w:pStyle w:val="Normal"/>
        <w:spacing w:before="0" w:after="60"/>
        <w:jc w:val="start"/>
        <w:rPr/>
      </w:pPr>
      <w:r>
        <w:rPr>
          <w:b/>
          <w:bCs/>
          <w:sz w:val="20"/>
          <w:szCs w:val="20"/>
        </w:rPr>
        <w:t>Academic Year: 2026-2027</w:t>
        <w:tab/>
        <w:tab/>
        <w:tab/>
        <w:tab/>
        <w:tab/>
        <w:tab/>
        <w:t>Name of Faculty: ____________________</w:t>
      </w:r>
    </w:p>
    <w:p>
      <w:pPr>
        <w:pStyle w:val="Normal"/>
        <w:spacing w:before="0" w:after="60"/>
        <w:jc w:val="start"/>
        <w:rPr/>
      </w:pPr>
      <w:r>
        <w:rPr>
          <w:b/>
          <w:bCs/>
          <w:sz w:val="20"/>
          <w:szCs w:val="20"/>
        </w:rPr>
        <w:t>Employee code: ____________________</w:t>
        <w:tab/>
        <w:tab/>
        <w:tab/>
        <w:tab/>
        <w:t>Total no of lab planned: 14</w:t>
      </w:r>
    </w:p>
    <w:p>
      <w:pPr>
        <w:pStyle w:val="Normal"/>
        <w:spacing w:before="0" w:after="60"/>
        <w:jc w:val="start"/>
        <w:rPr/>
      </w:pPr>
      <w:r>
        <w:rPr>
          <w:b w:val="false"/>
          <w:bCs w:val="false"/>
          <w:sz w:val="12"/>
          <w:szCs w:val="12"/>
        </w:rPr>
        <w:t xml:space="preserve"> </w:t>
      </w:r>
    </w:p>
    <w:p>
      <w:pPr>
        <w:pStyle w:val="Normal"/>
        <w:spacing w:before="0" w:after="60"/>
        <w:jc w:val="start"/>
        <w:rPr/>
      </w:pPr>
      <w:r>
        <w:rPr>
          <w:b/>
          <w:bCs/>
          <w:sz w:val="20"/>
          <w:szCs w:val="20"/>
        </w:rPr>
        <w:t>Teaching and Examination Scheme:</w:t>
      </w:r>
    </w:p>
    <w:tbl>
      <w:tblPr>
        <w:tblW w:w="10000" w:type="dxa"/>
        <w:jc w:val="start"/>
        <w:tblInd w:w="0" w:type="dxa"/>
        <w:tblLayout w:type="fixed"/>
        <w:tblCellMar>
          <w:top w:w="40" w:type="dxa"/>
          <w:start w:w="60" w:type="dxa"/>
          <w:bottom w:w="40" w:type="dxa"/>
          <w:end w:w="60" w:type="dxa"/>
        </w:tblCellMar>
      </w:tblPr>
      <w:tblGrid>
        <w:gridCol w:w="891"/>
        <w:gridCol w:w="891"/>
        <w:gridCol w:w="891"/>
        <w:gridCol w:w="891"/>
        <w:gridCol w:w="891"/>
        <w:gridCol w:w="892"/>
        <w:gridCol w:w="891"/>
        <w:gridCol w:w="891"/>
        <w:gridCol w:w="891"/>
        <w:gridCol w:w="891"/>
        <w:gridCol w:w="1089"/>
      </w:tblGrid>
      <w:tr>
        <w:trPr/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PBL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Total Hrs</w:t>
            </w:r>
          </w:p>
        </w:tc>
        <w:tc>
          <w:tcPr>
            <w:tcW w:w="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Credits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ESE (E)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PA/CA (M)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PA/CA (I)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PBL (I)</w:t>
            </w:r>
          </w:p>
        </w:tc>
        <w:tc>
          <w:tcPr>
            <w:tcW w:w="1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ESE (V)</w:t>
            </w:r>
          </w:p>
        </w:tc>
      </w:tr>
      <w:tr>
        <w:trPr/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45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0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30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15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90</w:t>
            </w:r>
          </w:p>
        </w:tc>
        <w:tc>
          <w:tcPr>
            <w:tcW w:w="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3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70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30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20</w:t>
            </w:r>
          </w:p>
        </w:tc>
        <w:tc>
          <w:tcPr>
            <w:tcW w:w="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30</w:t>
            </w:r>
          </w:p>
        </w:tc>
        <w:tc>
          <w:tcPr>
            <w:tcW w:w="1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50</w:t>
            </w:r>
          </w:p>
        </w:tc>
      </w:tr>
    </w:tbl>
    <w:p>
      <w:pPr>
        <w:pStyle w:val="Normal"/>
        <w:spacing w:before="0" w:after="160"/>
        <w:jc w:val="start"/>
        <w:rPr/>
      </w:pPr>
      <w:r>
        <w:rPr>
          <w:b w:val="false"/>
          <w:bCs w:val="false"/>
          <w:sz w:val="16"/>
          <w:szCs w:val="16"/>
        </w:rPr>
        <w:t>Total Marks: 200 (Theory 100 + Practical 100)   |   L-Lectures, T-Tutorial, P-Practical, PBL-Problem Based Learning; ESE-End Semester Exam; PA/CA-Progressive/Continuous Assessment</w:t>
      </w:r>
    </w:p>
    <w:p>
      <w:pPr>
        <w:pStyle w:val="Normal"/>
        <w:spacing w:before="0" w:after="60"/>
        <w:jc w:val="start"/>
        <w:rPr/>
      </w:pPr>
      <w:r>
        <w:rPr>
          <w:b/>
          <w:bCs/>
          <w:sz w:val="20"/>
          <w:szCs w:val="20"/>
        </w:rPr>
        <w:t>Lab Turn on:</w:t>
      </w:r>
    </w:p>
    <w:tbl>
      <w:tblPr>
        <w:tblW w:w="10000" w:type="dxa"/>
        <w:jc w:val="start"/>
        <w:tblInd w:w="0" w:type="dxa"/>
        <w:tblLayout w:type="fixed"/>
        <w:tblCellMar>
          <w:top w:w="40" w:type="dxa"/>
          <w:start w:w="60" w:type="dxa"/>
          <w:bottom w:w="40" w:type="dxa"/>
          <w:end w:w="60" w:type="dxa"/>
        </w:tblCellMar>
      </w:tblPr>
      <w:tblGrid>
        <w:gridCol w:w="1702"/>
        <w:gridCol w:w="1383"/>
        <w:gridCol w:w="1383"/>
        <w:gridCol w:w="1383"/>
        <w:gridCol w:w="1383"/>
        <w:gridCol w:w="1383"/>
        <w:gridCol w:w="1383"/>
      </w:tblGrid>
      <w:tr>
        <w:trPr/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Lab Turn on:</w:t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Saturday</w:t>
            </w:r>
          </w:p>
        </w:tc>
      </w:tr>
      <w:tr>
        <w:trPr>
          <w:trHeight w:val="423" w:hRule="atLeast"/>
        </w:trPr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√</w:t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before="0" w:after="60"/>
        <w:jc w:val="start"/>
        <w:rPr/>
      </w:pPr>
      <w:r>
        <w:rPr>
          <w:b w:val="false"/>
          <w:bCs w:val="false"/>
          <w:sz w:val="12"/>
          <w:szCs w:val="12"/>
        </w:rPr>
        <w:t xml:space="preserve"> </w:t>
      </w:r>
    </w:p>
    <w:tbl>
      <w:tblPr>
        <w:tblW w:w="10859" w:type="dxa"/>
        <w:jc w:val="center"/>
        <w:tblInd w:w="0" w:type="dxa"/>
        <w:tblLayout w:type="fixed"/>
        <w:tblCellMar>
          <w:top w:w="40" w:type="dxa"/>
          <w:start w:w="60" w:type="dxa"/>
          <w:bottom w:w="40" w:type="dxa"/>
          <w:end w:w="60" w:type="dxa"/>
        </w:tblCellMar>
      </w:tblPr>
      <w:tblGrid>
        <w:gridCol w:w="748"/>
        <w:gridCol w:w="5205"/>
        <w:gridCol w:w="1531"/>
        <w:gridCol w:w="1080"/>
        <w:gridCol w:w="1172"/>
        <w:gridCol w:w="1123"/>
      </w:tblGrid>
      <w:tr>
        <w:trPr>
          <w:tblHeader w:val="true"/>
        </w:trPr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Lab. No.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Practical Covered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Planned Date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Actual Date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HOD's Sign</w:t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Remarks</w:t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Create a custom Windows Defender Firewall inbound rule (block a specific port/app) and verify it is blocked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18/06/26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before="0" w:after="0"/>
              <w:ind w:firstLine="449" w:start="89" w:end="89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2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Enable Windows Defender Firewall logging (pfirewall.log) and analyze allowed/dropped packet entries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25/06/26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3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Use netstat -ano to list open ports and active connections, and map PIDs to running processes in Task Manager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02/07/26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4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Run a Windows Defender Quick Scan, review scan history, and explore real-time &amp; cloud-delivered protection settings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09/07/26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5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Configure password complexity, minimum length, and account lockout policy using secpol.msc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16/07/26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6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Create a standard (non-admin) user and compare UAC prompt behavior between standard and admin accounts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23/07/26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7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Use Event Viewer to audit failed logon attempts (Event ID 4625) under Windows Security logs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30/07/26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8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Use PowerShell (Get-NetTCPConnection, Get-Process) to identify processes making outbound network connections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06/08/26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9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Generate and verify file integrity using certutil -hashfile (SHA256) to simulate tamper detection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13/08/26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10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Identify and disable an unnecessary/risky Windows service (e.g. Remote Registry) using services.msc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20/08/26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11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Audit saved Wi-Fi profiles and their security type using the netsh wlan show profile command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27/08/26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12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Perform basic Nmap scans (ping scan, TCP SYN scan) from Kali Linux against a target VM to identify open ports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03/09/26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546" w:hRule="atLeast"/>
        </w:trPr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13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Capture and analyze network traffic between Kali and a target VM using Wireshark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10/09/26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14</w:t>
            </w:r>
          </w:p>
        </w:tc>
        <w:tc>
          <w:tcPr>
            <w:tcW w:w="5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start"/>
              <w:rPr/>
            </w:pPr>
            <w:r>
              <w:rPr>
                <w:b w:val="false"/>
                <w:bCs w:val="false"/>
                <w:sz w:val="17"/>
                <w:szCs w:val="17"/>
              </w:rPr>
              <w:t>Generate a sample password hash and crack it using John the Ripper / hashcat on Kali to demonstrate weak-password risk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/>
              <w:jc w:val="center"/>
              <w:rPr/>
            </w:pPr>
            <w:r>
              <w:rPr>
                <w:b w:val="false"/>
                <w:bCs w:val="false"/>
                <w:sz w:val="18"/>
                <w:szCs w:val="18"/>
              </w:rPr>
              <w:t>17/09/26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1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0" w:after="60"/>
        <w:jc w:val="start"/>
        <w:rPr/>
      </w:pPr>
      <w:r>
        <w:rPr>
          <w:b w:val="false"/>
          <w:bCs w:val="false"/>
          <w:sz w:val="12"/>
          <w:szCs w:val="12"/>
        </w:rPr>
        <w:t xml:space="preserve"> </w:t>
      </w:r>
    </w:p>
    <w:p>
      <w:pPr>
        <w:pStyle w:val="Normal"/>
        <w:spacing w:before="0" w:after="40"/>
        <w:jc w:val="start"/>
        <w:rPr/>
      </w:pPr>
      <w:r>
        <w:rPr>
          <w:b/>
          <w:bCs/>
          <w:sz w:val="20"/>
          <w:szCs w:val="20"/>
        </w:rPr>
        <w:t>Note:</w:t>
      </w:r>
    </w:p>
    <w:p>
      <w:pPr>
        <w:pStyle w:val="Normal"/>
        <w:spacing w:before="0" w:after="20"/>
        <w:jc w:val="start"/>
        <w:rPr/>
      </w:pPr>
      <w:r>
        <w:rPr>
          <w:b w:val="false"/>
          <w:bCs w:val="false"/>
          <w:sz w:val="18"/>
          <w:szCs w:val="18"/>
        </w:rPr>
        <w:t>1. All 14 practicals are planned to be completed by 17/09/26 (Lab No. 1–14), one practical per lab session.</w:t>
      </w:r>
    </w:p>
    <w:p>
      <w:pPr>
        <w:pStyle w:val="Normal"/>
        <w:spacing w:before="0" w:after="20"/>
        <w:jc w:val="start"/>
        <w:rPr/>
      </w:pPr>
      <w:r>
        <w:rPr>
          <w:b w:val="false"/>
          <w:bCs w:val="false"/>
          <w:sz w:val="18"/>
          <w:szCs w:val="18"/>
        </w:rPr>
        <w:t>2. Remaining sessions (24/09/26, 01/10/26, 08/10/26) are kept for Revision / practice.</w:t>
      </w:r>
    </w:p>
    <w:p>
      <w:pPr>
        <w:pStyle w:val="Normal"/>
        <w:spacing w:before="0" w:after="20"/>
        <w:jc w:val="start"/>
        <w:rPr/>
      </w:pPr>
      <w:r>
        <w:rPr>
          <w:b w:val="false"/>
          <w:bCs w:val="false"/>
          <w:sz w:val="18"/>
          <w:szCs w:val="18"/>
        </w:rPr>
        <w:t>3. Practicals 1–11 can be performed directly on Windows (built-in tools, no separate installation); Practicals 12–14 use the pre-installed Kali Linux VM (Nmap, Wireshark, John the Ripper / hashcat).</w:t>
      </w:r>
    </w:p>
    <w:p>
      <w:pPr>
        <w:pStyle w:val="Normal"/>
        <w:spacing w:before="0" w:after="200"/>
        <w:jc w:val="start"/>
        <w:rPr/>
      </w:pPr>
      <w:r>
        <w:rPr>
          <w:b w:val="false"/>
          <w:bCs w:val="false"/>
          <w:sz w:val="18"/>
          <w:szCs w:val="18"/>
        </w:rPr>
        <w:t>4. Please cross-check the schedule against the institute's official holiday list before circulation.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566"/>
        <w:gridCol w:w="3566"/>
        <w:gridCol w:w="3567"/>
      </w:tblGrid>
      <w:tr>
        <w:trPr/>
        <w:tc>
          <w:tcPr>
            <w:tcW w:w="3566" w:type="dxa"/>
            <w:tcBorders/>
            <w:shd w:fill="FFFFFF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566" w:type="dxa"/>
            <w:tcBorders/>
            <w:shd w:fill="FFFFFF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567" w:type="dxa"/>
            <w:tcBorders/>
            <w:shd w:fill="FFFFFF" w:val="clear"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566" w:type="dxa"/>
            <w:tcBorders/>
            <w:shd w:fill="FFFFFF" w:val="clear"/>
          </w:tcPr>
          <w:p>
            <w:pPr>
              <w:pStyle w:val="TableContents"/>
              <w:jc w:val="center"/>
              <w:rPr/>
            </w:pPr>
            <w:r>
              <w:rPr/>
              <w:t xml:space="preserve">Subject Faculty </w:t>
            </w:r>
          </w:p>
        </w:tc>
        <w:tc>
          <w:tcPr>
            <w:tcW w:w="3566" w:type="dxa"/>
            <w:tcBorders/>
            <w:shd w:fill="FFFFFF" w:val="clear"/>
          </w:tcPr>
          <w:p>
            <w:pPr>
              <w:pStyle w:val="TableContents"/>
              <w:jc w:val="center"/>
              <w:rPr/>
            </w:pPr>
            <w:r>
              <w:rPr/>
              <w:t>Head of Department</w:t>
            </w:r>
          </w:p>
        </w:tc>
        <w:tc>
          <w:tcPr>
            <w:tcW w:w="3567" w:type="dxa"/>
            <w:tcBorders/>
            <w:shd w:fill="FFFFFF" w:val="clear"/>
          </w:tcPr>
          <w:p>
            <w:pPr>
              <w:pStyle w:val="TableContents"/>
              <w:jc w:val="center"/>
              <w:rPr/>
            </w:pPr>
            <w:r>
              <w:rPr/>
              <w:t>Principal</w:t>
            </w:r>
          </w:p>
        </w:tc>
      </w:tr>
    </w:tbl>
    <w:p>
      <w:pPr>
        <w:pStyle w:val="Normal"/>
        <w:spacing w:before="300"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sectPr>
      <w:type w:val="nextPage"/>
      <w:pgSz w:w="12139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LibreOffice/26.2.4.2$Linux_X86_64 LibreOffice_project/620$Build-2</Application>
  <AppVersion>15.0000</AppVersion>
  <Pages>1</Pages>
  <Words>426</Words>
  <Characters>2407</Characters>
  <CharactersWithSpaces>2765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2026-08-16T10:46:41Z</dcterms:created>
  <dc:creator>Un-named</dc:creator>
  <dc:description/>
  <dc:language>en-US</dc:language>
  <cp:lastModifiedBy/>
  <dcterms:modified xsi:type="dcterms:W3CDTF">2026-08-16T17:20:58Z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