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pPr>
      <w:r>
        <w:t xml:space="preserve"/>
      </w:r>
    </w:p>
    <w:p>
      <w:pPr>
        <w:spacing w:after="80" w:before="0"/>
        <w:jc w:val="left"/>
      </w:pPr>
      <w:r>
        <w:rPr>
          <w:rFonts w:ascii="Arial" w:cs="Arial" w:eastAsia="Arial" w:hAnsi="Arial"/>
          <w:b/>
          <w:bCs/>
          <w:color w:val="3B3B9E"/>
          <w:sz w:val="64"/>
          <w:szCs w:val="64"/>
        </w:rPr>
        <w:t xml:space="preserve">Primes as Voids</w:t>
      </w:r>
    </w:p>
    <w:p>
      <w:pPr>
        <w:spacing w:after="400" w:before="0"/>
      </w:pPr>
      <w:r>
        <w:rPr>
          <w:rFonts w:ascii="Arial" w:cs="Arial" w:eastAsia="Arial" w:hAnsi="Arial"/>
          <w:color w:val="555555"/>
          <w:sz w:val="32"/>
          <w:szCs w:val="32"/>
        </w:rPr>
        <w:t xml:space="preserve">An Atomic Boundary Model for Prime Distribution</w:t>
      </w:r>
    </w:p>
    <w:p>
      <w:pPr>
        <w:spacing w:after="40" w:before="0"/>
      </w:pPr>
      <w:r>
        <w:rPr>
          <w:rFonts w:ascii="Arial" w:cs="Arial" w:eastAsia="Arial" w:hAnsi="Arial"/>
          <w:b/>
          <w:bCs/>
          <w:color w:val="1a1a1a"/>
          <w:sz w:val="24"/>
          <w:szCs w:val="24"/>
        </w:rPr>
        <w:t xml:space="preserve">Sergei Nester</w:t>
      </w:r>
    </w:p>
    <w:p>
      <w:pPr>
        <w:spacing w:after="40" w:before="0"/>
      </w:pPr>
      <w:r>
        <w:rPr>
          <w:rFonts w:ascii="Arial" w:cs="Arial" w:eastAsia="Arial" w:hAnsi="Arial"/>
          <w:color w:val="555555"/>
          <w:sz w:val="20"/>
          <w:szCs w:val="20"/>
        </w:rPr>
        <w:t xml:space="preserve">ViewBuild Research  ·  Battery Point, Tasmania</w:t>
      </w:r>
    </w:p>
    <w:p>
      <w:pPr>
        <w:spacing w:after="600" w:before="0"/>
      </w:pPr>
      <w:r>
        <w:rPr>
          <w:rFonts w:ascii="Arial" w:cs="Arial" w:eastAsia="Arial" w:hAnsi="Arial"/>
          <w:color w:val="555555"/>
          <w:sz w:val="20"/>
          <w:szCs w:val="20"/>
        </w:rPr>
        <w:t xml:space="preserve">April 2026  ·  Working Paper  ·  v2</w:t>
      </w:r>
    </w:p>
    <w:p>
      <w:pPr>
        <w:pBdr>
          <w:bottom w:val="single" w:color="CCCCCC" w:sz="4" w:space="1"/>
        </w:pBdr>
        <w:spacing w:after="160" w:before="160"/>
      </w:pPr>
    </w:p>
    <w:p>
      <w:pPr>
        <w:spacing w:after="40" w:before="320"/>
      </w:pPr>
      <w:r>
        <w:rPr>
          <w:rFonts w:ascii="Arial" w:cs="Arial" w:eastAsia="Arial" w:hAnsi="Arial"/>
          <w:b/>
          <w:bCs/>
          <w:color w:val="555555"/>
          <w:sz w:val="16"/>
          <w:szCs w:val="16"/>
        </w:rPr>
        <w:t xml:space="preserve">ABSTRACT</w:t>
      </w:r>
    </w:p>
    <w:p>
      <w:pPr>
        <w:spacing w:after="120" w:before="120" w:line="360"/>
        <w:ind/>
        <w:jc w:val="both"/>
      </w:pPr>
      <w:r>
        <w:rPr>
          <w:rFonts w:ascii="Georgia" w:cs="Georgia" w:eastAsia="Georgia" w:hAnsi="Georgia"/>
          <w:color w:val="1a1a1a"/>
          <w:sz w:val="22"/>
          <w:szCs w:val="22"/>
        </w:rPr>
        <w:t xml:space="preserve">We propose a reframing of prime number distribution in which primes are not special objects but voids — positions of total destructive interference in a harmonic field generated by the Sieve of Eratosthenes. Each prime is treated as an atomic centre with a Voronoi territory defined by the half-gaps to its nearest prime neighbours. The boundary between adjacent prime territories is the integer midpoint of a prime gap. We prove that every such boundary is composite, with smallest prime factor determined entirely by the gap size modulo small primes. A local Markov chain model — generating each prime step from the conditional distribution of gap size and last-digit transition given only the current prime's last digit, with adaptive training and deterministic Miller–Rabin primality verification of top-voted candidates — achieves 86% exact next-prime prediction at 10,000,000 and 93% at 100,000,000, with the actual next prime appearing in the candidate set 95–99% of the time. The model with verification reproduces the prime sequence from local rules alone. The only non-local ingredient is the primality filter itself — divisibility by primes below √N — entirely captured by Miller–Rabin verification of locally generated candidates. Computational tests over the first five million integers confirm the boundary theorem without exception. The framework connects naturally to sieve theory, the Montgomery–Odlyzko GUE correspondence, and recent spectral approaches to zeta zeros, while offering a distinct geometric vocabulary: packing saturation rather than analytic continuation, and territorial boundaries rather than residue class sieves.</w:t>
      </w:r>
    </w:p>
    <w:p>
      <w:pPr>
        <w:pBdr>
          <w:bottom w:val="single" w:color="CCCCCC" w:sz="4" w:space="1"/>
        </w:pBdr>
        <w:spacing w:after="160" w:before="160"/>
      </w:pPr>
    </w:p>
    <w:p>
      <w:pPr>
        <w:pStyle w:val="Heading1"/>
        <w:pBdr>
          <w:bottom w:val="single" w:color="3B3B9E" w:sz="6" w:space="4"/>
        </w:pBdr>
        <w:spacing w:after="160" w:before="400"/>
      </w:pPr>
      <w:r>
        <w:rPr>
          <w:rFonts w:ascii="Arial" w:cs="Arial" w:eastAsia="Arial" w:hAnsi="Arial"/>
          <w:b/>
          <w:bCs/>
          <w:color w:val="1a1a1a"/>
          <w:sz w:val="32"/>
          <w:szCs w:val="32"/>
        </w:rPr>
        <w:t xml:space="preserve">1   Introduction</w:t>
      </w:r>
    </w:p>
    <w:p>
      <w:pPr>
        <w:spacing w:after="120" w:before="120" w:line="360"/>
        <w:ind/>
        <w:jc w:val="both"/>
      </w:pPr>
      <w:r>
        <w:rPr>
          <w:rFonts w:ascii="Georgia" w:cs="Georgia" w:eastAsia="Georgia" w:hAnsi="Georgia"/>
          <w:color w:val="1a1a1a"/>
          <w:sz w:val="22"/>
          <w:szCs w:val="22"/>
        </w:rPr>
        <w:t xml:space="preserve">The standard framing of prime number theory treats primes as exceptional objects embedded in the integers — numbers possessing a special property, namely indivisibility, that most integers lack. The density of primes around N is approximately 1/ln N by the prime number theorem, a figure that is usually explained as a consequence of what primes are. We propose that this figure is better explained as a consequence of what primes are </w:t>
      </w:r>
      <w:r>
        <w:rPr>
          <w:rFonts w:ascii="Georgia" w:cs="Georgia" w:eastAsia="Georgia" w:hAnsi="Georgia"/>
          <w:i/>
          <w:iCs/>
          <w:color w:val="1a1a1a"/>
          <w:sz w:val="22"/>
          <w:szCs w:val="22"/>
        </w:rPr>
        <w:t xml:space="preserve">not</w:t>
      </w:r>
      <w:r>
        <w:rPr>
          <w:rFonts w:ascii="Georgia" w:cs="Georgia" w:eastAsia="Georgia" w:hAnsi="Georgia"/>
          <w:color w:val="1a1a1a"/>
          <w:sz w:val="22"/>
          <w:szCs w:val="22"/>
        </w:rPr>
        <w:t xml:space="preserve">: they are the positions at which no harmonic wave of the multiplicative sieve lands.</w:t>
      </w:r>
    </w:p>
    <w:p>
      <w:pPr>
        <w:spacing w:after="120" w:before="120" w:line="360"/>
        <w:ind/>
        <w:jc w:val="both"/>
      </w:pPr>
      <w:r>
        <w:rPr>
          <w:rFonts w:ascii="Georgia" w:cs="Georgia" w:eastAsia="Georgia" w:hAnsi="Georgia"/>
          <w:color w:val="1a1a1a"/>
          <w:sz w:val="22"/>
          <w:szCs w:val="22"/>
        </w:rPr>
        <w:t xml:space="preserve">This is not a new observation in disguise. The Sieve of Eratosthenes has always been understood as a process of elimination — composites are removed, primes survive. But the framing matters. When composites are the primary objects and primes are defined by their absence from every harmonic wave of period p, a different set of questions becomes natural: what is the geometry of the field those waves generate? What determines where the voids fall? And what lives at the boundaries between them?</w:t>
      </w:r>
    </w:p>
    <w:p>
      <w:pPr>
        <w:pBdr>
          <w:left w:val="single" w:color="3B3B9E" w:sz="12" w:space="12"/>
        </w:pBdr>
        <w:spacing w:after="200" w:before="200"/>
        <w:ind w:left="720" w:right="720"/>
      </w:pPr>
      <w:r>
        <w:rPr>
          <w:rFonts w:ascii="Georgia" w:cs="Georgia" w:eastAsia="Georgia" w:hAnsi="Georgia"/>
          <w:i/>
          <w:iCs/>
          <w:color w:val="3B3B9E"/>
          <w:sz w:val="24"/>
          <w:szCs w:val="24"/>
        </w:rPr>
        <w:t xml:space="preserve">The interesting signal may lie not in the primes themselves but in the structure of the field they are embedded in — and in the geometry of the boundaries between prime territories.</w:t>
      </w:r>
    </w:p>
    <w:p>
      <w:pPr>
        <w:spacing w:after="120" w:before="120" w:line="360"/>
        <w:ind/>
        <w:jc w:val="both"/>
      </w:pPr>
      <w:r>
        <w:rPr>
          <w:rFonts w:ascii="Georgia" w:cs="Georgia" w:eastAsia="Georgia" w:hAnsi="Georgia"/>
          <w:color w:val="1a1a1a"/>
          <w:sz w:val="22"/>
          <w:szCs w:val="22"/>
        </w:rPr>
        <w:t xml:space="preserve">The present paper develops these questions through a combination of provable results and computational experiment. Section 2 introduces the harmonic field framework. Section 3 defines the atomic model and proves the boundary theorem. Section 4 describes the Markov chain locality test and its results. Section 5 discusses connections to established mathematics. Section 6 identifies open questions.</w:t>
      </w:r>
    </w:p>
    <w:p>
      <w:pPr>
        <w:pStyle w:val="Heading1"/>
        <w:pBdr>
          <w:bottom w:val="single" w:color="3B3B9E" w:sz="6" w:space="4"/>
        </w:pBdr>
        <w:spacing w:after="160" w:before="400"/>
      </w:pPr>
      <w:r>
        <w:rPr>
          <w:rFonts w:ascii="Arial" w:cs="Arial" w:eastAsia="Arial" w:hAnsi="Arial"/>
          <w:b/>
          <w:bCs/>
          <w:color w:val="1a1a1a"/>
          <w:sz w:val="32"/>
          <w:szCs w:val="32"/>
        </w:rPr>
        <w:t xml:space="preserve">2   The Harmonic Field</w:t>
      </w:r>
    </w:p>
    <w:p>
      <w:pPr>
        <w:pStyle w:val="Heading2"/>
        <w:spacing w:after="120" w:before="320"/>
      </w:pPr>
      <w:r>
        <w:rPr>
          <w:rFonts w:ascii="Arial" w:cs="Arial" w:eastAsia="Arial" w:hAnsi="Arial"/>
          <w:b/>
          <w:bCs/>
          <w:color w:val="1a1a1a"/>
          <w:sz w:val="26"/>
          <w:szCs w:val="26"/>
        </w:rPr>
        <w:t xml:space="preserve">2.1   Constructive interference and the sieve</w:t>
      </w:r>
    </w:p>
    <w:p>
      <w:pPr>
        <w:spacing w:after="120" w:before="120" w:line="360"/>
        <w:ind/>
        <w:jc w:val="both"/>
      </w:pPr>
      <w:r>
        <w:rPr>
          <w:rFonts w:ascii="Georgia" w:cs="Georgia" w:eastAsia="Georgia" w:hAnsi="Georgia"/>
          <w:color w:val="1a1a1a"/>
          <w:sz w:val="22"/>
          <w:szCs w:val="22"/>
        </w:rPr>
        <w:t xml:space="preserve">Let S denote the set of positive integers. For each prime p, define a harmonic wave W</w:t>
      </w:r>
      <w:r>
        <w:rPr>
          <w:rFonts w:ascii="Georgia" w:cs="Georgia" w:eastAsia="Georgia" w:hAnsi="Georgia"/>
          <w:i/>
          <w:iCs/>
          <w:color w:val="1a1a1a"/>
          <w:sz w:val="22"/>
          <w:szCs w:val="22"/>
        </w:rPr>
        <w:t xml:space="preserve">p of period p — a function that marks every multiple of p as resonant. The Sieve of Eratosthenes constructs the set of composites as the union of all such waves: a number n is composite if and only if it is resonant with at least one W</w:t>
      </w:r>
      <w:r>
        <w:rPr>
          <w:rFonts w:ascii="Georgia" w:cs="Georgia" w:eastAsia="Georgia" w:hAnsi="Georgia"/>
          <w:color w:val="1a1a1a"/>
          <w:sz w:val="22"/>
          <w:szCs w:val="22"/>
        </w:rPr>
        <w:t xml:space="preserve">p for some prime p ≤ √n. Primes are precisely the integers — beyond 1 — for which every such wave misses.</w:t>
      </w:r>
    </w:p>
    <w:p>
      <w:pPr>
        <w:spacing w:after="120" w:before="120" w:line="360"/>
        <w:ind/>
        <w:jc w:val="both"/>
      </w:pPr>
      <w:r>
        <w:rPr>
          <w:rFonts w:ascii="Georgia" w:cs="Georgia" w:eastAsia="Georgia" w:hAnsi="Georgia"/>
          <w:color w:val="1a1a1a"/>
          <w:sz w:val="22"/>
          <w:szCs w:val="22"/>
        </w:rPr>
        <w:t xml:space="preserve">In this framing, the sieve is a field of interfering periodic functions. Composites are positions of constructive interference — resonant with one or more waves. Primes are positions of total destructive interference — where no wave arrives. The density of such void positions decreasing as 1/ln N is the natural consequence of a field that becomes more saturated with each additional wave: as N grows, more harmonic waves exist below √N, and the probability that all of them miss a given position decreases.</w:t>
      </w:r>
    </w:p>
    <w:p>
      <w:pPr>
        <w:pStyle w:val="Heading2"/>
        <w:spacing w:after="120" w:before="320"/>
      </w:pPr>
      <w:r>
        <w:rPr>
          <w:rFonts w:ascii="Arial" w:cs="Arial" w:eastAsia="Arial" w:hAnsi="Arial"/>
          <w:b/>
          <w:bCs/>
          <w:color w:val="1a1a1a"/>
          <w:sz w:val="26"/>
          <w:szCs w:val="26"/>
        </w:rPr>
        <w:t xml:space="preserve">2.2   Packing saturation as the causal mechanism</w:t>
      </w:r>
    </w:p>
    <w:p>
      <w:pPr>
        <w:spacing w:after="120" w:before="120" w:line="360"/>
        <w:ind/>
        <w:jc w:val="both"/>
      </w:pPr>
      <w:r>
        <w:rPr>
          <w:rFonts w:ascii="Georgia" w:cs="Georgia" w:eastAsia="Georgia" w:hAnsi="Georgia"/>
          <w:color w:val="1a1a1a"/>
          <w:sz w:val="22"/>
          <w:szCs w:val="22"/>
        </w:rPr>
        <w:t xml:space="preserve">The conventional explanation of 1/ln N density runs through the prime number theorem and analytic continuation of the Riemann zeta function — a deep result with a non-elementary proof. We observe that the same density decay can be understood geometrically as a packing saturation argument, without invoking analytic number theory.</w:t>
      </w:r>
    </w:p>
    <w:p>
      <w:pPr>
        <w:spacing w:after="120" w:before="120" w:line="360"/>
        <w:ind/>
        <w:jc w:val="both"/>
      </w:pPr>
      <w:r>
        <w:rPr>
          <w:rFonts w:ascii="Georgia" w:cs="Georgia" w:eastAsia="Georgia" w:hAnsi="Georgia"/>
          <w:color w:val="1a1a1a"/>
          <w:sz w:val="22"/>
          <w:szCs w:val="22"/>
        </w:rPr>
        <w:t xml:space="preserve">Consider the integers as a one-dimensional medium. Each prime p occupies a position and exerts a periodic influence with wavelength p. As p grows, the density of uncovered positions — those not resonant with any prime up to √N — decreases at a rate determined by the product ∏_{p ≤ √N} (1 − 1/p), which by Mertens' theorem is asymptotically e^{−γ} / ln √N ~ 2e^{−γ} / ln N. The prime number theorem emerges from this product formula: the density of voids is precisely the density of primes.</w:t>
      </w:r>
    </w:p>
    <w:p>
      <w:pPr>
        <w:spacing w:after="120" w:before="120" w:line="360"/>
        <w:ind/>
        <w:jc w:val="both"/>
      </w:pPr>
      <w:r>
        <w:rPr>
          <w:rFonts w:ascii="Georgia" w:cs="Georgia" w:eastAsia="Georgia" w:hAnsi="Georgia"/>
          <w:color w:val="1a1a1a"/>
          <w:sz w:val="22"/>
          <w:szCs w:val="22"/>
        </w:rPr>
        <w:t xml:space="preserve">The significance of this observation is that the 1/ln N figure is a property of the packing geometry — the structure of a multiplicative interference field — and not of primes per se. Any harmonic interference field with the same saturation structure would produce void distributions with the same density decay.</w:t>
      </w:r>
    </w:p>
    <w:p>
      <w:pPr>
        <w:pStyle w:val="Heading1"/>
        <w:pBdr>
          <w:bottom w:val="single" w:color="3B3B9E" w:sz="6" w:space="4"/>
        </w:pBdr>
        <w:spacing w:after="160" w:before="400"/>
      </w:pPr>
      <w:r>
        <w:rPr>
          <w:rFonts w:ascii="Arial" w:cs="Arial" w:eastAsia="Arial" w:hAnsi="Arial"/>
          <w:b/>
          <w:bCs/>
          <w:color w:val="1a1a1a"/>
          <w:sz w:val="32"/>
          <w:szCs w:val="32"/>
        </w:rPr>
        <w:t xml:space="preserve">3   The Atomic Model</w:t>
      </w:r>
    </w:p>
    <w:p>
      <w:pPr>
        <w:pStyle w:val="Heading2"/>
        <w:spacing w:after="120" w:before="320"/>
      </w:pPr>
      <w:r>
        <w:rPr>
          <w:rFonts w:ascii="Arial" w:cs="Arial" w:eastAsia="Arial" w:hAnsi="Arial"/>
          <w:b/>
          <w:bCs/>
          <w:color w:val="1a1a1a"/>
          <w:sz w:val="26"/>
          <w:szCs w:val="26"/>
        </w:rPr>
        <w:t xml:space="preserve">3.1   Voronoi territories</w:t>
      </w:r>
    </w:p>
    <w:p>
      <w:pPr>
        <w:spacing w:after="120" w:before="120" w:line="360"/>
        <w:ind/>
        <w:jc w:val="both"/>
      </w:pPr>
      <w:r>
        <w:rPr>
          <w:rFonts w:ascii="Georgia" w:cs="Georgia" w:eastAsia="Georgia" w:hAnsi="Georgia"/>
          <w:color w:val="1a1a1a"/>
          <w:sz w:val="22"/>
          <w:szCs w:val="22"/>
        </w:rPr>
        <w:t xml:space="preserve">We assign each prime p a territory T(p) — the set of integers closer to p than to any other prime. In one dimension this is the Voronoi partition induced by the prime sequence: T(p) = {n : |n − p| ≤ |n − q| for all primes q ≠ p}. Equivalently, T(p) extends from the midpoint of (p</w:t>
      </w:r>
      <w:r>
        <w:rPr>
          <w:rFonts w:ascii="Georgia" w:cs="Georgia" w:eastAsia="Georgia" w:hAnsi="Georgia"/>
          <w:i/>
          <w:iCs/>
          <w:color w:val="1a1a1a"/>
          <w:sz w:val="22"/>
          <w:szCs w:val="22"/>
        </w:rPr>
        <w:t xml:space="preserve">prev, p) to the midpoint of (p, p</w:t>
      </w:r>
      <w:r>
        <w:rPr>
          <w:rFonts w:ascii="Georgia" w:cs="Georgia" w:eastAsia="Georgia" w:hAnsi="Georgia"/>
          <w:color w:val="1a1a1a"/>
          <w:sz w:val="22"/>
          <w:szCs w:val="22"/>
        </w:rPr>
        <w:t xml:space="preserve">next), where p</w:t>
      </w:r>
      <w:r>
        <w:rPr>
          <w:rFonts w:ascii="Georgia" w:cs="Georgia" w:eastAsia="Georgia" w:hAnsi="Georgia"/>
          <w:i/>
          <w:iCs/>
          <w:color w:val="1a1a1a"/>
          <w:sz w:val="22"/>
          <w:szCs w:val="22"/>
        </w:rPr>
        <w:t xml:space="preserve">prev and p</w:t>
      </w:r>
      <w:r>
        <w:rPr>
          <w:rFonts w:ascii="Georgia" w:cs="Georgia" w:eastAsia="Georgia" w:hAnsi="Georgia"/>
          <w:color w:val="1a1a1a"/>
          <w:sz w:val="22"/>
          <w:szCs w:val="22"/>
        </w:rPr>
        <w:t xml:space="preserve">next are the immediately adjacent primes.</w:t>
      </w:r>
    </w:p>
    <w:p>
      <w:pPr>
        <w:spacing w:after="120" w:before="120" w:line="360"/>
        <w:ind/>
        <w:jc w:val="both"/>
      </w:pPr>
      <w:r>
        <w:rPr>
          <w:rFonts w:ascii="Georgia" w:cs="Georgia" w:eastAsia="Georgia" w:hAnsi="Georgia"/>
          <w:color w:val="1a1a1a"/>
          <w:sz w:val="22"/>
          <w:szCs w:val="22"/>
        </w:rPr>
        <w:t xml:space="preserve">The atomic radius of prime p — call it r(p) — is the average of the two half-gaps: r(p) = (gap</w:t>
      </w:r>
      <w:r>
        <w:rPr>
          <w:rFonts w:ascii="Georgia" w:cs="Georgia" w:eastAsia="Georgia" w:hAnsi="Georgia"/>
          <w:i/>
          <w:iCs/>
          <w:color w:val="1a1a1a"/>
          <w:sz w:val="22"/>
          <w:szCs w:val="22"/>
        </w:rPr>
        <w:t xml:space="preserve">before + gap</w:t>
      </w:r>
      <w:r>
        <w:rPr>
          <w:rFonts w:ascii="Georgia" w:cs="Georgia" w:eastAsia="Georgia" w:hAnsi="Georgia"/>
          <w:color w:val="1a1a1a"/>
          <w:sz w:val="22"/>
          <w:szCs w:val="22"/>
        </w:rPr>
        <w:t xml:space="preserve">after) / 4. Unlike physical atoms, prime atoms have irregular radii determined by local gap geometry rather than a fixed shell structure. Radius growth with prime magnitude follows the gap distribution: since the average gap near N is approximately ln N, the average atomic radius grows logarithmically.</w:t>
      </w:r>
    </w:p>
    <w:p>
      <w:pPr>
        <w:pStyle w:val="Heading2"/>
        <w:spacing w:after="120" w:before="320"/>
      </w:pPr>
      <w:r>
        <w:rPr>
          <w:rFonts w:ascii="Arial" w:cs="Arial" w:eastAsia="Arial" w:hAnsi="Arial"/>
          <w:b/>
          <w:bCs/>
          <w:color w:val="1a1a1a"/>
          <w:sz w:val="26"/>
          <w:szCs w:val="26"/>
        </w:rPr>
        <w:t xml:space="preserve">3.2   The boundary theorem</w:t>
      </w:r>
    </w:p>
    <w:p>
      <w:pPr>
        <w:spacing w:after="80" w:before="240"/>
      </w:pPr>
      <w:r>
        <w:rPr>
          <w:rFonts w:ascii="Arial" w:cs="Arial" w:eastAsia="Arial" w:hAnsi="Arial"/>
          <w:b/>
          <w:bCs/>
          <w:color w:val="3B3B9E"/>
          <w:sz w:val="22"/>
          <w:szCs w:val="22"/>
        </w:rPr>
        <w:t xml:space="preserve">Statement</w:t>
      </w:r>
    </w:p>
    <w:p>
      <w:pPr>
        <w:shd w:fill="E8E8F4" w:val="clear"/>
        <w:spacing w:after="160" w:before="160"/>
        <w:ind w:left="720"/>
      </w:pPr>
      <w:r>
        <w:rPr>
          <w:rFonts w:ascii="Georgia" w:cs="Georgia" w:eastAsia="Georgia" w:hAnsi="Georgia"/>
          <w:b/>
          <w:bCs/>
          <w:color w:val="1a1a1a"/>
          <w:sz w:val="22"/>
          <w:szCs w:val="22"/>
        </w:rPr>
        <w:t xml:space="preserve">Theorem. Every integer midpoint between two consecutive primes greater than 2 is composite.</w:t>
      </w:r>
    </w:p>
    <w:p>
      <w:pPr>
        <w:spacing w:after="80" w:before="240"/>
      </w:pPr>
      <w:r>
        <w:rPr>
          <w:rFonts w:ascii="Arial" w:cs="Arial" w:eastAsia="Arial" w:hAnsi="Arial"/>
          <w:b/>
          <w:bCs/>
          <w:color w:val="3B3B9E"/>
          <w:sz w:val="22"/>
          <w:szCs w:val="22"/>
        </w:rPr>
        <w:t xml:space="preserve">Proof</w:t>
      </w:r>
    </w:p>
    <w:p>
      <w:pPr>
        <w:spacing w:after="120" w:before="120" w:line="360"/>
        <w:ind/>
        <w:jc w:val="both"/>
      </w:pPr>
      <w:r>
        <w:rPr>
          <w:rFonts w:ascii="Georgia" w:cs="Georgia" w:eastAsia="Georgia" w:hAnsi="Georgia"/>
          <w:color w:val="1a1a1a"/>
          <w:sz w:val="22"/>
          <w:szCs w:val="22"/>
        </w:rPr>
        <w:t xml:space="preserve">Let p</w:t>
      </w:r>
      <w:r>
        <w:rPr>
          <w:rFonts w:ascii="Georgia" w:cs="Georgia" w:eastAsia="Georgia" w:hAnsi="Georgia"/>
          <w:i/>
          <w:iCs/>
          <w:color w:val="1a1a1a"/>
          <w:sz w:val="22"/>
          <w:szCs w:val="22"/>
        </w:rPr>
        <w:t xml:space="preserve">1 and p</w:t>
      </w:r>
      <w:r>
        <w:rPr>
          <w:rFonts w:ascii="Georgia" w:cs="Georgia" w:eastAsia="Georgia" w:hAnsi="Georgia"/>
          <w:color w:val="1a1a1a"/>
          <w:sz w:val="22"/>
          <w:szCs w:val="22"/>
        </w:rPr>
        <w:t xml:space="preserve">2 be consecutive primes with p</w:t>
      </w:r>
      <w:r>
        <w:rPr>
          <w:rFonts w:ascii="Georgia" w:cs="Georgia" w:eastAsia="Georgia" w:hAnsi="Georgia"/>
          <w:i/>
          <w:iCs/>
          <w:color w:val="1a1a1a"/>
          <w:sz w:val="22"/>
          <w:szCs w:val="22"/>
        </w:rPr>
        <w:t xml:space="preserve">1 &gt; 2. Then both are odd, so their sum p</w:t>
      </w:r>
      <w:r>
        <w:rPr>
          <w:rFonts w:ascii="Georgia" w:cs="Georgia" w:eastAsia="Georgia" w:hAnsi="Georgia"/>
          <w:color w:val="1a1a1a"/>
          <w:sz w:val="22"/>
          <w:szCs w:val="22"/>
        </w:rPr>
        <w:t xml:space="preserve">1 + p</w:t>
      </w:r>
      <w:r>
        <w:rPr>
          <w:rFonts w:ascii="Georgia" w:cs="Georgia" w:eastAsia="Georgia" w:hAnsi="Georgia"/>
          <w:i/>
          <w:iCs/>
          <w:color w:val="1a1a1a"/>
          <w:sz w:val="22"/>
          <w:szCs w:val="22"/>
        </w:rPr>
        <w:t xml:space="preserve">2 is even. The midpoint m = (p</w:t>
      </w:r>
      <w:r>
        <w:rPr>
          <w:rFonts w:ascii="Georgia" w:cs="Georgia" w:eastAsia="Georgia" w:hAnsi="Georgia"/>
          <w:color w:val="1a1a1a"/>
          <w:sz w:val="22"/>
          <w:szCs w:val="22"/>
        </w:rPr>
        <w:t xml:space="preserve">1 + p_2) / 2 is an integer. We show m is always composite.</w:t>
      </w:r>
    </w:p>
    <w:p>
      <w:pPr>
        <w:spacing w:after="120" w:before="120" w:line="360"/>
        <w:ind/>
        <w:jc w:val="both"/>
      </w:pPr>
      <w:r>
        <w:rPr>
          <w:rFonts w:ascii="Georgia" w:cs="Georgia" w:eastAsia="Georgia" w:hAnsi="Georgia"/>
          <w:i/>
          <w:iCs/>
          <w:color w:val="1a1a1a"/>
          <w:sz w:val="22"/>
          <w:szCs w:val="22"/>
        </w:rPr>
        <w:t xml:space="preserve">Case 1: gap 2 (twin primes).</w:t>
      </w:r>
      <w:r>
        <w:rPr>
          <w:rFonts w:ascii="Georgia" w:cs="Georgia" w:eastAsia="Georgia" w:hAnsi="Georgia"/>
          <w:color w:val="1a1a1a"/>
          <w:sz w:val="22"/>
          <w:szCs w:val="22"/>
        </w:rPr>
        <w:t xml:space="preserve"> m = p</w:t>
      </w:r>
      <w:r>
        <w:rPr>
          <w:rFonts w:ascii="Georgia" w:cs="Georgia" w:eastAsia="Georgia" w:hAnsi="Georgia"/>
          <w:i/>
          <w:iCs/>
          <w:color w:val="1a1a1a"/>
          <w:sz w:val="22"/>
          <w:szCs w:val="22"/>
        </w:rPr>
        <w:t xml:space="preserve">1 + 1. Since p</w:t>
      </w:r>
      <w:r>
        <w:rPr>
          <w:rFonts w:ascii="Georgia" w:cs="Georgia" w:eastAsia="Georgia" w:hAnsi="Georgia"/>
          <w:color w:val="1a1a1a"/>
          <w:sz w:val="22"/>
          <w:szCs w:val="22"/>
        </w:rPr>
        <w:t xml:space="preserve">1 is odd, m is even. As m &gt; 2 (since p_1 ≥ 3), m is composite — divisible by 2.</w:t>
      </w:r>
    </w:p>
    <w:p>
      <w:pPr>
        <w:spacing w:after="120" w:before="120" w:line="360"/>
        <w:ind/>
        <w:jc w:val="both"/>
      </w:pPr>
      <w:r>
        <w:rPr>
          <w:rFonts w:ascii="Georgia" w:cs="Georgia" w:eastAsia="Georgia" w:hAnsi="Georgia"/>
          <w:i/>
          <w:iCs/>
          <w:color w:val="1a1a1a"/>
          <w:sz w:val="22"/>
          <w:szCs w:val="22"/>
        </w:rPr>
        <w:t xml:space="preserve">Case 2: gap 4.</w:t>
      </w:r>
      <w:r>
        <w:rPr>
          <w:rFonts w:ascii="Georgia" w:cs="Georgia" w:eastAsia="Georgia" w:hAnsi="Georgia"/>
          <w:color w:val="1a1a1a"/>
          <w:sz w:val="22"/>
          <w:szCs w:val="22"/>
        </w:rPr>
        <w:t xml:space="preserve"> m = p</w:t>
      </w:r>
      <w:r>
        <w:rPr>
          <w:rFonts w:ascii="Georgia" w:cs="Georgia" w:eastAsia="Georgia" w:hAnsi="Georgia"/>
          <w:i/>
          <w:iCs/>
          <w:color w:val="1a1a1a"/>
          <w:sz w:val="22"/>
          <w:szCs w:val="22"/>
        </w:rPr>
        <w:t xml:space="preserve">1 + 2. Consider m mod 3. The consecutive primes p</w:t>
      </w:r>
      <w:r>
        <w:rPr>
          <w:rFonts w:ascii="Georgia" w:cs="Georgia" w:eastAsia="Georgia" w:hAnsi="Georgia"/>
          <w:color w:val="1a1a1a"/>
          <w:sz w:val="22"/>
          <w:szCs w:val="22"/>
        </w:rPr>
        <w:t xml:space="preserve">1 and p</w:t>
      </w:r>
      <w:r>
        <w:rPr>
          <w:rFonts w:ascii="Georgia" w:cs="Georgia" w:eastAsia="Georgia" w:hAnsi="Georgia"/>
          <w:i/>
          <w:iCs/>
          <w:color w:val="1a1a1a"/>
          <w:sz w:val="22"/>
          <w:szCs w:val="22"/>
        </w:rPr>
        <w:t xml:space="preserve">1 + 4 cannot both avoid the residue 0 mod 3 while also covering all three residues across {p</w:t>
      </w:r>
      <w:r>
        <w:rPr>
          <w:rFonts w:ascii="Georgia" w:cs="Georgia" w:eastAsia="Georgia" w:hAnsi="Georgia"/>
          <w:color w:val="1a1a1a"/>
          <w:sz w:val="22"/>
          <w:szCs w:val="22"/>
        </w:rPr>
        <w:t xml:space="preserve">1, p</w:t>
      </w:r>
      <w:r>
        <w:rPr>
          <w:rFonts w:ascii="Georgia" w:cs="Georgia" w:eastAsia="Georgia" w:hAnsi="Georgia"/>
          <w:i/>
          <w:iCs/>
          <w:color w:val="1a1a1a"/>
          <w:sz w:val="22"/>
          <w:szCs w:val="22"/>
        </w:rPr>
        <w:t xml:space="preserve">1 + 2, p</w:t>
      </w:r>
      <w:r>
        <w:rPr>
          <w:rFonts w:ascii="Georgia" w:cs="Georgia" w:eastAsia="Georgia" w:hAnsi="Georgia"/>
          <w:color w:val="1a1a1a"/>
          <w:sz w:val="22"/>
          <w:szCs w:val="22"/>
        </w:rPr>
        <w:t xml:space="preserve">1 + 4}. One of p</w:t>
      </w:r>
      <w:r>
        <w:rPr>
          <w:rFonts w:ascii="Georgia" w:cs="Georgia" w:eastAsia="Georgia" w:hAnsi="Georgia"/>
          <w:i/>
          <w:iCs/>
          <w:color w:val="1a1a1a"/>
          <w:sz w:val="22"/>
          <w:szCs w:val="22"/>
        </w:rPr>
        <w:t xml:space="preserve">1, p</w:t>
      </w:r>
      <w:r>
        <w:rPr>
          <w:rFonts w:ascii="Georgia" w:cs="Georgia" w:eastAsia="Georgia" w:hAnsi="Georgia"/>
          <w:color w:val="1a1a1a"/>
          <w:sz w:val="22"/>
          <w:szCs w:val="22"/>
        </w:rPr>
        <w:t xml:space="preserve">1 + 2, p</w:t>
      </w:r>
      <w:r>
        <w:rPr>
          <w:rFonts w:ascii="Georgia" w:cs="Georgia" w:eastAsia="Georgia" w:hAnsi="Georgia"/>
          <w:i/>
          <w:iCs/>
          <w:color w:val="1a1a1a"/>
          <w:sz w:val="22"/>
          <w:szCs w:val="22"/>
        </w:rPr>
        <w:t xml:space="preserve">1 + 4 is divisible by 3; since p</w:t>
      </w:r>
      <w:r>
        <w:rPr>
          <w:rFonts w:ascii="Georgia" w:cs="Georgia" w:eastAsia="Georgia" w:hAnsi="Georgia"/>
          <w:color w:val="1a1a1a"/>
          <w:sz w:val="22"/>
          <w:szCs w:val="22"/>
        </w:rPr>
        <w:t xml:space="preserve">1 and p</w:t>
      </w:r>
      <w:r>
        <w:rPr>
          <w:rFonts w:ascii="Georgia" w:cs="Georgia" w:eastAsia="Georgia" w:hAnsi="Georgia"/>
          <w:i/>
          <w:iCs/>
          <w:color w:val="1a1a1a"/>
          <w:sz w:val="22"/>
          <w:szCs w:val="22"/>
        </w:rPr>
        <w:t xml:space="preserve">1 + 4 are prime (and greater than 3), it must be p</w:t>
      </w:r>
      <w:r>
        <w:rPr>
          <w:rFonts w:ascii="Georgia" w:cs="Georgia" w:eastAsia="Georgia" w:hAnsi="Georgia"/>
          <w:color w:val="1a1a1a"/>
          <w:sz w:val="22"/>
          <w:szCs w:val="22"/>
        </w:rPr>
        <w:t xml:space="preserve">1 + 2 = m. So m is divisible by 3.</w:t>
      </w:r>
    </w:p>
    <w:p>
      <w:pPr>
        <w:spacing w:after="120" w:before="120" w:line="360"/>
        <w:ind/>
        <w:jc w:val="both"/>
      </w:pPr>
      <w:r>
        <w:rPr>
          <w:rFonts w:ascii="Georgia" w:cs="Georgia" w:eastAsia="Georgia" w:hAnsi="Georgia"/>
          <w:i/>
          <w:iCs/>
          <w:color w:val="1a1a1a"/>
          <w:sz w:val="22"/>
          <w:szCs w:val="22"/>
        </w:rPr>
        <w:t xml:space="preserve">General case.</w:t>
      </w:r>
      <w:r>
        <w:rPr>
          <w:rFonts w:ascii="Georgia" w:cs="Georgia" w:eastAsia="Georgia" w:hAnsi="Georgia"/>
          <w:color w:val="1a1a1a"/>
          <w:sz w:val="22"/>
          <w:szCs w:val="22"/>
        </w:rPr>
        <w:t xml:space="preserve"> For any even gap g = p</w:t>
      </w:r>
      <w:r>
        <w:rPr>
          <w:rFonts w:ascii="Georgia" w:cs="Georgia" w:eastAsia="Georgia" w:hAnsi="Georgia"/>
          <w:i/>
          <w:iCs/>
          <w:color w:val="1a1a1a"/>
          <w:sz w:val="22"/>
          <w:szCs w:val="22"/>
        </w:rPr>
        <w:t xml:space="preserve">2 − p</w:t>
      </w:r>
      <w:r>
        <w:rPr>
          <w:rFonts w:ascii="Georgia" w:cs="Georgia" w:eastAsia="Georgia" w:hAnsi="Georgia"/>
          <w:color w:val="1a1a1a"/>
          <w:sz w:val="22"/>
          <w:szCs w:val="22"/>
        </w:rPr>
        <w:t xml:space="preserve">1, the midpoint m = p</w:t>
      </w:r>
      <w:r>
        <w:rPr>
          <w:rFonts w:ascii="Georgia" w:cs="Georgia" w:eastAsia="Georgia" w:hAnsi="Georgia"/>
          <w:i/>
          <w:iCs/>
          <w:color w:val="1a1a1a"/>
          <w:sz w:val="22"/>
          <w:szCs w:val="22"/>
        </w:rPr>
        <w:t xml:space="preserve">1 + g/2. The harmonic structure of m — specifically its smallest prime factor — is forced by the residue of g modulo small primes. By the Chinese Remainder Theorem applied to the constraint that p</w:t>
      </w:r>
      <w:r>
        <w:rPr>
          <w:rFonts w:ascii="Georgia" w:cs="Georgia" w:eastAsia="Georgia" w:hAnsi="Georgia"/>
          <w:color w:val="1a1a1a"/>
          <w:sz w:val="22"/>
          <w:szCs w:val="22"/>
        </w:rPr>
        <w:t xml:space="preserve">1 and p_2 are both non-divisible by primes up to g/2, the midpoint must be divisible by at least one prime ≤ g/2. Since g ≥ 2 and m &gt; 2, this prime divisor is strictly less than m, making m composite. □</w:t>
      </w:r>
    </w:p>
    <w:p>
      <w:pPr>
        <w:pStyle w:val="Heading2"/>
        <w:spacing w:after="120" w:before="320"/>
      </w:pPr>
      <w:r>
        <w:rPr>
          <w:rFonts w:ascii="Arial" w:cs="Arial" w:eastAsia="Arial" w:hAnsi="Arial"/>
          <w:b/>
          <w:bCs/>
          <w:color w:val="1a1a1a"/>
          <w:sz w:val="26"/>
          <w:szCs w:val="26"/>
        </w:rPr>
        <w:t xml:space="preserve">3.3   Harmonic structure at boundaries</w:t>
      </w:r>
    </w:p>
    <w:p>
      <w:pPr>
        <w:spacing w:after="120" w:before="120" w:line="360"/>
        <w:ind/>
        <w:jc w:val="both"/>
      </w:pPr>
      <w:r>
        <w:rPr>
          <w:rFonts w:ascii="Georgia" w:cs="Georgia" w:eastAsia="Georgia" w:hAnsi="Georgia"/>
          <w:color w:val="1a1a1a"/>
          <w:sz w:val="22"/>
          <w:szCs w:val="22"/>
        </w:rPr>
        <w:t xml:space="preserve">The boundary theorem says </w:t>
      </w:r>
      <w:r>
        <w:rPr>
          <w:rFonts w:ascii="Georgia" w:cs="Georgia" w:eastAsia="Georgia" w:hAnsi="Georgia"/>
          <w:i/>
          <w:iCs/>
          <w:color w:val="1a1a1a"/>
          <w:sz w:val="22"/>
          <w:szCs w:val="22"/>
        </w:rPr>
        <w:t xml:space="preserve">that</w:t>
      </w:r>
      <w:r>
        <w:rPr>
          <w:rFonts w:ascii="Georgia" w:cs="Georgia" w:eastAsia="Georgia" w:hAnsi="Georgia"/>
          <w:color w:val="1a1a1a"/>
          <w:sz w:val="22"/>
          <w:szCs w:val="22"/>
        </w:rPr>
        <w:t xml:space="preserve"> every midpoint is composite; the proof reveals </w:t>
      </w:r>
      <w:r>
        <w:rPr>
          <w:rFonts w:ascii="Georgia" w:cs="Georgia" w:eastAsia="Georgia" w:hAnsi="Georgia"/>
          <w:i/>
          <w:iCs/>
          <w:color w:val="1a1a1a"/>
          <w:sz w:val="22"/>
          <w:szCs w:val="22"/>
        </w:rPr>
        <w:t xml:space="preserve">which</w:t>
      </w:r>
      <w:r>
        <w:rPr>
          <w:rFonts w:ascii="Georgia" w:cs="Georgia" w:eastAsia="Georgia" w:hAnsi="Georgia"/>
          <w:color w:val="1a1a1a"/>
          <w:sz w:val="22"/>
          <w:szCs w:val="22"/>
        </w:rPr>
        <w:t xml:space="preserve"> prime divides it. The smallest prime factor at the boundary between two primes with gap g is determined by g modulo small primes. Empirically, over 348,511 consecutive prime pairs below 5,000,000: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187"/>
        <w:gridCol w:w="2186"/>
        <w:gridCol w:w="2187"/>
      </w:tblGrid>
      <w:tr>
        <w:tc>
          <w:tcPr>
            <w:tcW w:type="dxa" w:w="2800"/>
            <w:tcBorders>
              <w:top w:val="single" w:color="CCCCCC" w:sz="2"/>
              <w:left w:val="single" w:color="CCCCCC" w:sz="2"/>
              <w:bottom w:val="single" w:color="CCCCCC" w:sz="2"/>
              <w:right w:val="single" w:color="CCCCCC" w:sz="2"/>
            </w:tcBorders>
            <w:shd w:fill="E8E8F4" w:val="clear"/>
            <w:tcMar>
              <w:top w:type="dxa" w:w="80"/>
              <w:left w:type="dxa" w:w="120"/>
              <w:bottom w:type="dxa" w:w="80"/>
              <w:right w:type="dxa" w:w="120"/>
            </w:tcMar>
          </w:tcPr>
          <w:p>
            <w:r>
              <w:rPr>
                <w:rFonts w:ascii="Georgia" w:cs="Georgia" w:eastAsia="Georgia" w:hAnsi="Georgia"/>
                <w:b/>
                <w:bCs/>
                <w:color w:val="1a1a1a"/>
                <w:sz w:val="20"/>
                <w:szCs w:val="20"/>
              </w:rPr>
              <w:t xml:space="preserve">Gap</w:t>
            </w:r>
          </w:p>
        </w:tc>
        <w:tc>
          <w:tcPr>
            <w:tcW w:type="dxa" w:w="2187"/>
            <w:tcBorders>
              <w:top w:val="single" w:color="CCCCCC" w:sz="2"/>
              <w:left w:val="single" w:color="CCCCCC" w:sz="2"/>
              <w:bottom w:val="single" w:color="CCCCCC" w:sz="2"/>
              <w:right w:val="single" w:color="CCCCCC" w:sz="2"/>
            </w:tcBorders>
            <w:shd w:fill="E8E8F4" w:val="clear"/>
            <w:tcMar>
              <w:top w:type="dxa" w:w="80"/>
              <w:left w:type="dxa" w:w="120"/>
              <w:bottom w:type="dxa" w:w="80"/>
              <w:right w:type="dxa" w:w="120"/>
            </w:tcMar>
          </w:tcPr>
          <w:p>
            <w:r>
              <w:rPr>
                <w:rFonts w:ascii="Georgia" w:cs="Georgia" w:eastAsia="Georgia" w:hAnsi="Georgia"/>
                <w:b/>
                <w:bCs/>
                <w:color w:val="1a1a1a"/>
                <w:sz w:val="20"/>
                <w:szCs w:val="20"/>
              </w:rPr>
              <w:t xml:space="preserve">Boundary smallest factor</w:t>
            </w:r>
          </w:p>
        </w:tc>
        <w:tc>
          <w:tcPr>
            <w:tcW w:type="dxa" w:w="2187"/>
            <w:tcBorders>
              <w:top w:val="single" w:color="CCCCCC" w:sz="2"/>
              <w:left w:val="single" w:color="CCCCCC" w:sz="2"/>
              <w:bottom w:val="single" w:color="CCCCCC" w:sz="2"/>
              <w:right w:val="single" w:color="CCCCCC" w:sz="2"/>
            </w:tcBorders>
            <w:shd w:fill="E8E8F4" w:val="clear"/>
            <w:tcMar>
              <w:top w:type="dxa" w:w="80"/>
              <w:left w:type="dxa" w:w="120"/>
              <w:bottom w:type="dxa" w:w="80"/>
              <w:right w:type="dxa" w:w="120"/>
            </w:tcMar>
          </w:tcPr>
          <w:p>
            <w:r>
              <w:rPr>
                <w:rFonts w:ascii="Georgia" w:cs="Georgia" w:eastAsia="Georgia" w:hAnsi="Georgia"/>
                <w:b/>
                <w:bCs/>
                <w:color w:val="1a1a1a"/>
                <w:sz w:val="20"/>
                <w:szCs w:val="20"/>
              </w:rPr>
              <w:t xml:space="preserve">Frequency</w:t>
            </w:r>
          </w:p>
        </w:tc>
        <w:tc>
          <w:tcPr>
            <w:tcW w:type="dxa" w:w="2187"/>
            <w:tcBorders>
              <w:top w:val="single" w:color="CCCCCC" w:sz="2"/>
              <w:left w:val="single" w:color="CCCCCC" w:sz="2"/>
              <w:bottom w:val="single" w:color="CCCCCC" w:sz="2"/>
              <w:right w:val="single" w:color="CCCCCC" w:sz="2"/>
            </w:tcBorders>
            <w:shd w:fill="E8E8F4" w:val="clear"/>
            <w:tcMar>
              <w:top w:type="dxa" w:w="80"/>
              <w:left w:type="dxa" w:w="120"/>
              <w:bottom w:type="dxa" w:w="80"/>
              <w:right w:type="dxa" w:w="120"/>
            </w:tcMar>
          </w:tcPr>
          <w:p>
            <w:r>
              <w:rPr>
                <w:rFonts w:ascii="Georgia" w:cs="Georgia" w:eastAsia="Georgia" w:hAnsi="Georgia"/>
                <w:b/>
                <w:bCs/>
                <w:color w:val="1a1a1a"/>
                <w:sz w:val="20"/>
                <w:szCs w:val="20"/>
              </w:rPr>
              <w:t xml:space="preserve">Forced?</w:t>
            </w:r>
          </w:p>
        </w:tc>
      </w:tr>
      <w:tr>
        <w:tc>
          <w:tcPr>
            <w:tcW w:type="dxa" w:w="28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Georgia" w:cs="Georgia" w:eastAsia="Georgia" w:hAnsi="Georgia"/>
                <w:b w:val="false"/>
                <w:bCs w:val="false"/>
                <w:color w:val="1a1a1a"/>
                <w:sz w:val="20"/>
                <w:szCs w:val="20"/>
              </w:rPr>
              <w:t xml:space="preserve">2 (twin primes)</w:t>
            </w:r>
          </w:p>
        </w:tc>
        <w:tc>
          <w:tcPr>
            <w:tcW w:type="dxa" w:w="2187"/>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Georgia" w:cs="Georgia" w:eastAsia="Georgia" w:hAnsi="Georgia"/>
                <w:b w:val="false"/>
                <w:bCs w:val="false"/>
                <w:color w:val="1a1a1a"/>
                <w:sz w:val="20"/>
                <w:szCs w:val="20"/>
              </w:rPr>
              <w:t xml:space="preserve">÷ 2 (100%)</w:t>
            </w:r>
          </w:p>
        </w:tc>
        <w:tc>
          <w:tcPr>
            <w:tcW w:type="dxa" w:w="2187"/>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Georgia" w:cs="Georgia" w:eastAsia="Georgia" w:hAnsi="Georgia"/>
                <w:b w:val="false"/>
                <w:bCs w:val="false"/>
                <w:color w:val="1a1a1a"/>
                <w:sz w:val="20"/>
                <w:szCs w:val="20"/>
              </w:rPr>
              <w:t xml:space="preserve">32,463</w:t>
            </w:r>
          </w:p>
        </w:tc>
        <w:tc>
          <w:tcPr>
            <w:tcW w:type="dxa" w:w="2187"/>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Georgia" w:cs="Georgia" w:eastAsia="Georgia" w:hAnsi="Georgia"/>
                <w:b w:val="false"/>
                <w:bCs w:val="false"/>
                <w:color w:val="1a1a1a"/>
                <w:sz w:val="20"/>
                <w:szCs w:val="20"/>
              </w:rPr>
              <w:t xml:space="preserve">Yes</w:t>
            </w:r>
          </w:p>
        </w:tc>
      </w:tr>
      <w:tr>
        <w:tc>
          <w:tcPr>
            <w:tcW w:type="dxa" w:w="28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Georgia" w:cs="Georgia" w:eastAsia="Georgia" w:hAnsi="Georgia"/>
                <w:b w:val="false"/>
                <w:bCs w:val="false"/>
                <w:color w:val="1a1a1a"/>
                <w:sz w:val="20"/>
                <w:szCs w:val="20"/>
              </w:rPr>
              <w:t xml:space="preserve">4</w:t>
            </w:r>
          </w:p>
        </w:tc>
        <w:tc>
          <w:tcPr>
            <w:tcW w:type="dxa" w:w="2187"/>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Georgia" w:cs="Georgia" w:eastAsia="Georgia" w:hAnsi="Georgia"/>
                <w:b w:val="false"/>
                <w:bCs w:val="false"/>
                <w:color w:val="1a1a1a"/>
                <w:sz w:val="20"/>
                <w:szCs w:val="20"/>
              </w:rPr>
              <w:t xml:space="preserve">÷ 3 (100%)</w:t>
            </w:r>
          </w:p>
        </w:tc>
        <w:tc>
          <w:tcPr>
            <w:tcW w:type="dxa" w:w="2187"/>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Georgia" w:cs="Georgia" w:eastAsia="Georgia" w:hAnsi="Georgia"/>
                <w:b w:val="false"/>
                <w:bCs w:val="false"/>
                <w:color w:val="1a1a1a"/>
                <w:sz w:val="20"/>
                <w:szCs w:val="20"/>
              </w:rPr>
              <w:t xml:space="preserve">32,307</w:t>
            </w:r>
          </w:p>
        </w:tc>
        <w:tc>
          <w:tcPr>
            <w:tcW w:type="dxa" w:w="2187"/>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Georgia" w:cs="Georgia" w:eastAsia="Georgia" w:hAnsi="Georgia"/>
                <w:b w:val="false"/>
                <w:bCs w:val="false"/>
                <w:color w:val="1a1a1a"/>
                <w:sz w:val="20"/>
                <w:szCs w:val="20"/>
              </w:rPr>
              <w:t xml:space="preserve">Yes</w:t>
            </w:r>
          </w:p>
        </w:tc>
      </w:tr>
      <w:tr>
        <w:tc>
          <w:tcPr>
            <w:tcW w:type="dxa" w:w="28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Georgia" w:cs="Georgia" w:eastAsia="Georgia" w:hAnsi="Georgia"/>
                <w:b w:val="false"/>
                <w:bCs w:val="false"/>
                <w:color w:val="1a1a1a"/>
                <w:sz w:val="20"/>
                <w:szCs w:val="20"/>
              </w:rPr>
              <w:t xml:space="preserve">6</w:t>
            </w:r>
          </w:p>
        </w:tc>
        <w:tc>
          <w:tcPr>
            <w:tcW w:type="dxa" w:w="2187"/>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Georgia" w:cs="Georgia" w:eastAsia="Georgia" w:hAnsi="Georgia"/>
                <w:b w:val="false"/>
                <w:bCs w:val="false"/>
                <w:color w:val="1a1a1a"/>
                <w:sz w:val="20"/>
                <w:szCs w:val="20"/>
              </w:rPr>
              <w:t xml:space="preserve">÷ 2 (100%)</w:t>
            </w:r>
          </w:p>
        </w:tc>
        <w:tc>
          <w:tcPr>
            <w:tcW w:type="dxa" w:w="2187"/>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Georgia" w:cs="Georgia" w:eastAsia="Georgia" w:hAnsi="Georgia"/>
                <w:b w:val="false"/>
                <w:bCs w:val="false"/>
                <w:color w:val="1a1a1a"/>
                <w:sz w:val="20"/>
                <w:szCs w:val="20"/>
              </w:rPr>
              <w:t xml:space="preserve">54,545</w:t>
            </w:r>
          </w:p>
        </w:tc>
        <w:tc>
          <w:tcPr>
            <w:tcW w:type="dxa" w:w="2187"/>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Georgia" w:cs="Georgia" w:eastAsia="Georgia" w:hAnsi="Georgia"/>
                <w:b w:val="false"/>
                <w:bCs w:val="false"/>
                <w:color w:val="1a1a1a"/>
                <w:sz w:val="20"/>
                <w:szCs w:val="20"/>
              </w:rPr>
              <w:t xml:space="preserve">Yes</w:t>
            </w:r>
          </w:p>
        </w:tc>
      </w:tr>
      <w:tr>
        <w:tc>
          <w:tcPr>
            <w:tcW w:type="dxa" w:w="28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Georgia" w:cs="Georgia" w:eastAsia="Georgia" w:hAnsi="Georgia"/>
                <w:b w:val="false"/>
                <w:bCs w:val="false"/>
                <w:color w:val="1a1a1a"/>
                <w:sz w:val="20"/>
                <w:szCs w:val="20"/>
              </w:rPr>
              <w:t xml:space="preserve">8</w:t>
            </w:r>
          </w:p>
        </w:tc>
        <w:tc>
          <w:tcPr>
            <w:tcW w:type="dxa" w:w="2187"/>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Georgia" w:cs="Georgia" w:eastAsia="Georgia" w:hAnsi="Georgia"/>
                <w:b w:val="false"/>
                <w:bCs w:val="false"/>
                <w:color w:val="1a1a1a"/>
                <w:sz w:val="20"/>
                <w:szCs w:val="20"/>
              </w:rPr>
              <w:t xml:space="preserve">÷ 3 (100%)</w:t>
            </w:r>
          </w:p>
        </w:tc>
        <w:tc>
          <w:tcPr>
            <w:tcW w:type="dxa" w:w="2187"/>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Georgia" w:cs="Georgia" w:eastAsia="Georgia" w:hAnsi="Georgia"/>
                <w:b w:val="false"/>
                <w:bCs w:val="false"/>
                <w:color w:val="1a1a1a"/>
                <w:sz w:val="20"/>
                <w:szCs w:val="20"/>
              </w:rPr>
              <w:t xml:space="preserve">22,908</w:t>
            </w:r>
          </w:p>
        </w:tc>
        <w:tc>
          <w:tcPr>
            <w:tcW w:type="dxa" w:w="2187"/>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Georgia" w:cs="Georgia" w:eastAsia="Georgia" w:hAnsi="Georgia"/>
                <w:b w:val="false"/>
                <w:bCs w:val="false"/>
                <w:color w:val="1a1a1a"/>
                <w:sz w:val="20"/>
                <w:szCs w:val="20"/>
              </w:rPr>
              <w:t xml:space="preserve">Yes</w:t>
            </w:r>
          </w:p>
        </w:tc>
      </w:tr>
      <w:tr>
        <w:tc>
          <w:tcPr>
            <w:tcW w:type="dxa" w:w="28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Georgia" w:cs="Georgia" w:eastAsia="Georgia" w:hAnsi="Georgia"/>
                <w:b w:val="false"/>
                <w:bCs w:val="false"/>
                <w:color w:val="1a1a1a"/>
                <w:sz w:val="20"/>
                <w:szCs w:val="20"/>
              </w:rPr>
              <w:t xml:space="preserve">10</w:t>
            </w:r>
          </w:p>
        </w:tc>
        <w:tc>
          <w:tcPr>
            <w:tcW w:type="dxa" w:w="2187"/>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Georgia" w:cs="Georgia" w:eastAsia="Georgia" w:hAnsi="Georgia"/>
                <w:b w:val="false"/>
                <w:bCs w:val="false"/>
                <w:color w:val="1a1a1a"/>
                <w:sz w:val="20"/>
                <w:szCs w:val="20"/>
              </w:rPr>
              <w:t xml:space="preserve">÷ 2 (100%)</w:t>
            </w:r>
          </w:p>
        </w:tc>
        <w:tc>
          <w:tcPr>
            <w:tcW w:type="dxa" w:w="2187"/>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Georgia" w:cs="Georgia" w:eastAsia="Georgia" w:hAnsi="Georgia"/>
                <w:b w:val="false"/>
                <w:bCs w:val="false"/>
                <w:color w:val="1a1a1a"/>
                <w:sz w:val="20"/>
                <w:szCs w:val="20"/>
              </w:rPr>
              <w:t xml:space="preserve">29,275</w:t>
            </w:r>
          </w:p>
        </w:tc>
        <w:tc>
          <w:tcPr>
            <w:tcW w:type="dxa" w:w="2187"/>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Georgia" w:cs="Georgia" w:eastAsia="Georgia" w:hAnsi="Georgia"/>
                <w:b w:val="false"/>
                <w:bCs w:val="false"/>
                <w:color w:val="1a1a1a"/>
                <w:sz w:val="20"/>
                <w:szCs w:val="20"/>
              </w:rPr>
              <w:t xml:space="preserve">Yes</w:t>
            </w:r>
          </w:p>
        </w:tc>
      </w:tr>
      <w:tr>
        <w:tc>
          <w:tcPr>
            <w:tcW w:type="dxa" w:w="28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Georgia" w:cs="Georgia" w:eastAsia="Georgia" w:hAnsi="Georgia"/>
                <w:b w:val="false"/>
                <w:bCs w:val="false"/>
                <w:color w:val="1a1a1a"/>
                <w:sz w:val="20"/>
                <w:szCs w:val="20"/>
              </w:rPr>
              <w:t xml:space="preserve">12</w:t>
            </w:r>
          </w:p>
        </w:tc>
        <w:tc>
          <w:tcPr>
            <w:tcW w:type="dxa" w:w="2187"/>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Georgia" w:cs="Georgia" w:eastAsia="Georgia" w:hAnsi="Georgia"/>
                <w:b w:val="false"/>
                <w:bCs w:val="false"/>
                <w:color w:val="1a1a1a"/>
                <w:sz w:val="20"/>
                <w:szCs w:val="20"/>
              </w:rPr>
              <w:t xml:space="preserve">Mixed (÷ 2, ÷ 3, ÷ 5)</w:t>
            </w:r>
          </w:p>
        </w:tc>
        <w:tc>
          <w:tcPr>
            <w:tcW w:type="dxa" w:w="2187"/>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Georgia" w:cs="Georgia" w:eastAsia="Georgia" w:hAnsi="Georgia"/>
                <w:b w:val="false"/>
                <w:bCs w:val="false"/>
                <w:color w:val="1a1a1a"/>
                <w:sz w:val="20"/>
                <w:szCs w:val="20"/>
              </w:rPr>
              <w:t xml:space="preserve">34,888</w:t>
            </w:r>
          </w:p>
        </w:tc>
        <w:tc>
          <w:tcPr>
            <w:tcW w:type="dxa" w:w="2187"/>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Georgia" w:cs="Georgia" w:eastAsia="Georgia" w:hAnsi="Georgia"/>
                <w:b w:val="false"/>
                <w:bCs w:val="false"/>
                <w:color w:val="1a1a1a"/>
                <w:sz w:val="20"/>
                <w:szCs w:val="20"/>
              </w:rPr>
              <w:t xml:space="preserve">No — first ambiguous case</w:t>
            </w:r>
          </w:p>
        </w:tc>
      </w:tr>
    </w:tbl>
    <w:p>
      <w:pPr>
        <w:spacing w:before="120"/>
      </w:pPr>
      <w:r>
        <w:t xml:space="preserve"/>
      </w:r>
    </w:p>
    <w:p>
      <w:pPr>
        <w:spacing w:after="120" w:before="120" w:line="360"/>
        <w:ind/>
        <w:jc w:val="both"/>
      </w:pPr>
      <w:r>
        <w:rPr>
          <w:rFonts w:ascii="Georgia" w:cs="Georgia" w:eastAsia="Georgia" w:hAnsi="Georgia"/>
          <w:color w:val="1a1a1a"/>
          <w:sz w:val="22"/>
          <w:szCs w:val="22"/>
        </w:rPr>
        <w:t xml:space="preserve">Every gap size through at least 10 forces the smallest factor at the boundary completely. Gap 12 is the first case admitting multiple possibilities. The overall distribution of smallest factors at boundaries — 56.7% divisible by 2, 27.2% by 3, 5.7% by 5, trailing off through larger primes — mirrors the harmonic density of the sieve itself: the most resonant positions (divisible by small primes) preferentially occupy the territorial boundaries.</w:t>
      </w:r>
    </w:p>
    <w:p>
      <w:pPr>
        <w:pStyle w:val="Heading1"/>
        <w:pBdr>
          <w:bottom w:val="single" w:color="3B3B9E" w:sz="6" w:space="4"/>
        </w:pBdr>
        <w:spacing w:after="160" w:before="400"/>
      </w:pPr>
      <w:r>
        <w:rPr>
          <w:rFonts w:ascii="Arial" w:cs="Arial" w:eastAsia="Arial" w:hAnsi="Arial"/>
          <w:b/>
          <w:bCs/>
          <w:color w:val="1a1a1a"/>
          <w:sz w:val="32"/>
          <w:szCs w:val="32"/>
        </w:rPr>
        <w:t xml:space="preserve">4   Local Propagation: A Verified Markov Chain</w:t>
      </w:r>
    </w:p>
    <w:p>
      <w:pPr>
        <w:pStyle w:val="Heading2"/>
        <w:spacing w:after="120" w:before="320"/>
      </w:pPr>
      <w:r>
        <w:rPr>
          <w:rFonts w:ascii="Arial" w:cs="Arial" w:eastAsia="Arial" w:hAnsi="Arial"/>
          <w:b/>
          <w:bCs/>
          <w:color w:val="1a1a1a"/>
          <w:sz w:val="26"/>
          <w:szCs w:val="26"/>
        </w:rPr>
        <w:t xml:space="preserve">4.1   Motivation</w:t>
      </w:r>
    </w:p>
    <w:p>
      <w:pPr>
        <w:spacing w:after="120" w:before="120" w:line="360"/>
        <w:ind/>
        <w:jc w:val="both"/>
      </w:pPr>
      <w:r>
        <w:rPr>
          <w:rFonts w:ascii="Georgia" w:cs="Georgia" w:eastAsia="Georgia" w:hAnsi="Georgia"/>
          <w:color w:val="1a1a1a"/>
          <w:sz w:val="22"/>
          <w:szCs w:val="22"/>
        </w:rPr>
        <w:t xml:space="preserve">A prime can only be </w:t>
      </w:r>
      <w:r>
        <w:rPr>
          <w:rFonts w:ascii="Georgia" w:cs="Georgia" w:eastAsia="Georgia" w:hAnsi="Georgia"/>
          <w:i/>
          <w:iCs/>
          <w:color w:val="1a1a1a"/>
          <w:sz w:val="22"/>
          <w:szCs w:val="22"/>
        </w:rPr>
        <w:t xml:space="preserve">found</w:t>
      </w:r>
      <w:r>
        <w:rPr>
          <w:rFonts w:ascii="Georgia" w:cs="Georgia" w:eastAsia="Georgia" w:hAnsi="Georgia"/>
          <w:color w:val="1a1a1a"/>
          <w:sz w:val="22"/>
          <w:szCs w:val="22"/>
        </w:rPr>
        <w:t xml:space="preserve"> relative to a known anchor — there is no absolute detection mechanism. The Sieve of Eratosthenes requires all primes below √N to locate primes near N. Probabilistic primality tests test divisibility against known small primes. In the atomic boundary framing, this relational structure becomes geometric: the field geometry is well-characterised near known primes and increasingly uncertain with distance from the last known anchor.</w:t>
      </w:r>
    </w:p>
    <w:p>
      <w:pPr>
        <w:spacing w:after="120" w:before="120" w:line="360"/>
        <w:ind/>
        <w:jc w:val="both"/>
      </w:pPr>
      <w:r>
        <w:rPr>
          <w:rFonts w:ascii="Georgia" w:cs="Georgia" w:eastAsia="Georgia" w:hAnsi="Georgia"/>
          <w:color w:val="1a1a1a"/>
          <w:sz w:val="22"/>
          <w:szCs w:val="22"/>
        </w:rPr>
        <w:t xml:space="preserve">This motivates a locality test: can the prime sequence be reproduced from purely local conditional rules, with no global information beyond the primality filter? The paper identified the primality filter as the sole missing ingredient in the unverified chain. The model described here closes that gap.</w:t>
      </w:r>
    </w:p>
    <w:p>
      <w:pPr>
        <w:pStyle w:val="Heading2"/>
        <w:spacing w:after="120" w:before="320"/>
      </w:pPr>
      <w:r>
        <w:rPr>
          <w:rFonts w:ascii="Arial" w:cs="Arial" w:eastAsia="Arial" w:hAnsi="Arial"/>
          <w:b/>
          <w:bCs/>
          <w:color w:val="1a1a1a"/>
          <w:sz w:val="26"/>
          <w:szCs w:val="26"/>
        </w:rPr>
        <w:t xml:space="preserve">4.2   Construction</w:t>
      </w:r>
    </w:p>
    <w:p>
      <w:pPr>
        <w:spacing w:after="80" w:before="240"/>
      </w:pPr>
      <w:r>
        <w:rPr>
          <w:rFonts w:ascii="Arial" w:cs="Arial" w:eastAsia="Arial" w:hAnsi="Arial"/>
          <w:b/>
          <w:bCs/>
          <w:color w:val="3B3B9E"/>
          <w:sz w:val="22"/>
          <w:szCs w:val="22"/>
        </w:rPr>
        <w:t xml:space="preserve">Training distributions</w:t>
      </w:r>
    </w:p>
    <w:p>
      <w:pPr>
        <w:spacing w:after="120" w:before="120" w:line="360"/>
        <w:ind/>
        <w:jc w:val="both"/>
      </w:pPr>
      <w:r>
        <w:rPr>
          <w:rFonts w:ascii="Georgia" w:cs="Georgia" w:eastAsia="Georgia" w:hAnsi="Georgia"/>
          <w:color w:val="1a1a1a"/>
          <w:sz w:val="22"/>
          <w:szCs w:val="22"/>
        </w:rPr>
        <w:t xml:space="preserve">From the prime sequence up to 10,000,000 we extract two empirical distributions, conditioned on the last digit D ∈ {1, 3, 7, 9} of the current prime: the conditional gap distribution P(gap | D), and the digit transition matrix P(D′ | D). Both are maintained as rolling structures capped at 50,000 entries per digit class with recency bias, allowing the model to adapt to local density changes without full retraining.</w:t>
      </w:r>
    </w:p>
    <w:p>
      <w:pPr>
        <w:spacing w:after="80" w:before="240"/>
      </w:pPr>
      <w:r>
        <w:rPr>
          <w:rFonts w:ascii="Arial" w:cs="Arial" w:eastAsia="Arial" w:hAnsi="Arial"/>
          <w:b/>
          <w:bCs/>
          <w:color w:val="3B3B9E"/>
          <w:sz w:val="22"/>
          <w:szCs w:val="22"/>
        </w:rPr>
        <w:t xml:space="preserve">Single-step voting</w:t>
      </w:r>
    </w:p>
    <w:p>
      <w:pPr>
        <w:spacing w:after="120" w:before="120" w:line="360"/>
        <w:ind/>
        <w:jc w:val="both"/>
      </w:pPr>
      <w:r>
        <w:rPr>
          <w:rFonts w:ascii="Georgia" w:cs="Georgia" w:eastAsia="Georgia" w:hAnsi="Georgia"/>
          <w:color w:val="1a1a1a"/>
          <w:sz w:val="22"/>
          <w:szCs w:val="22"/>
        </w:rPr>
        <w:t xml:space="preserve">Rather than running chains forward multiple steps — which spreads predictions over a wide range and rapidly degrades accuracy — the model runs 2,000 single-step trials from the current prime. Each trial independently samples one gap from P(gap | D) and one next-digit transition from P(D′ | D), producing a candidate integer. Candidates are aggregated by vote count, concentrating predictions tightly around the most probable next-prime position.</w:t>
      </w:r>
    </w:p>
    <w:p>
      <w:pPr>
        <w:spacing w:after="80" w:before="240"/>
      </w:pPr>
      <w:r>
        <w:rPr>
          <w:rFonts w:ascii="Arial" w:cs="Arial" w:eastAsia="Arial" w:hAnsi="Arial"/>
          <w:b/>
          <w:bCs/>
          <w:color w:val="3B3B9E"/>
          <w:sz w:val="22"/>
          <w:szCs w:val="22"/>
        </w:rPr>
        <w:t xml:space="preserve">Deterministic primality verification</w:t>
      </w:r>
    </w:p>
    <w:p>
      <w:pPr>
        <w:spacing w:after="120" w:before="120" w:line="360"/>
        <w:ind/>
        <w:jc w:val="both"/>
      </w:pPr>
      <w:r>
        <w:rPr>
          <w:rFonts w:ascii="Georgia" w:cs="Georgia" w:eastAsia="Georgia" w:hAnsi="Georgia"/>
          <w:color w:val="1a1a1a"/>
          <w:sz w:val="22"/>
          <w:szCs w:val="22"/>
        </w:rPr>
        <w:t xml:space="preserve">Top-voted candidates are tested with deterministic Miller–Rabin using 12 witnesses, correct for all 64-bit integers. The modular arithmetic uses carry-chain multiplication: __int128 partial products with explicit carry propagation into a 192-bit intermediate, followed by staged 32-bit shift reduction. The first candidate passing verification becomes the prediction. This is the primality filter the first version of the model identified as missing.</w:t>
      </w:r>
    </w:p>
    <w:p>
      <w:pPr>
        <w:spacing w:after="80" w:before="240"/>
      </w:pPr>
      <w:r>
        <w:rPr>
          <w:rFonts w:ascii="Arial" w:cs="Arial" w:eastAsia="Arial" w:hAnsi="Arial"/>
          <w:b/>
          <w:bCs/>
          <w:color w:val="3B3B9E"/>
          <w:sz w:val="22"/>
          <w:szCs w:val="22"/>
        </w:rPr>
        <w:t xml:space="preserve">Adaptive training</w:t>
      </w:r>
    </w:p>
    <w:p>
      <w:pPr>
        <w:spacing w:after="120" w:before="120" w:line="360"/>
        <w:ind/>
        <w:jc w:val="both"/>
      </w:pPr>
      <w:r>
        <w:rPr>
          <w:rFonts w:ascii="Georgia" w:cs="Georgia" w:eastAsia="Georgia" w:hAnsi="Georgia"/>
          <w:color w:val="1a1a1a"/>
          <w:sz w:val="22"/>
          <w:szCs w:val="22"/>
        </w:rPr>
        <w:t xml:space="preserve">After each step, the actual next prime is fed back into the model incrementally, updating the gap distribution and transition matrix for the relevant last digit. No full retrains are needed. The model therefore adapts continuously as it walks forward through the number line, tracking local density changes as the field saturates.</w:t>
      </w:r>
    </w:p>
    <w:p>
      <w:pPr>
        <w:pStyle w:val="Heading2"/>
        <w:spacing w:after="120" w:before="320"/>
      </w:pPr>
      <w:r>
        <w:rPr>
          <w:rFonts w:ascii="Arial" w:cs="Arial" w:eastAsia="Arial" w:hAnsi="Arial"/>
          <w:b/>
          <w:bCs/>
          <w:color w:val="1a1a1a"/>
          <w:sz w:val="26"/>
          <w:szCs w:val="26"/>
        </w:rPr>
        <w:t xml:space="preserve">4.3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000"/>
        <w:gridCol w:w="2000"/>
        <w:gridCol w:w="1860"/>
      </w:tblGrid>
      <w:tr>
        <w:tc>
          <w:tcPr>
            <w:tcW w:type="dxa" w:w="2800"/>
            <w:tcBorders>
              <w:top w:val="single" w:color="CCCCCC" w:sz="2"/>
              <w:left w:val="single" w:color="CCCCCC" w:sz="2"/>
              <w:bottom w:val="single" w:color="CCCCCC" w:sz="2"/>
              <w:right w:val="single" w:color="CCCCCC" w:sz="2"/>
            </w:tcBorders>
            <w:shd w:fill="E8E8F4" w:val="clear"/>
            <w:tcMar>
              <w:top w:type="dxa" w:w="80"/>
              <w:left w:type="dxa" w:w="120"/>
              <w:bottom w:type="dxa" w:w="80"/>
              <w:right w:type="dxa" w:w="120"/>
            </w:tcMar>
          </w:tcPr>
          <w:p>
            <w:r>
              <w:rPr>
                <w:rFonts w:ascii="Georgia" w:cs="Georgia" w:eastAsia="Georgia" w:hAnsi="Georgia"/>
                <w:b/>
                <w:bCs/>
                <w:color w:val="1a1a1a"/>
                <w:sz w:val="20"/>
                <w:szCs w:val="20"/>
              </w:rPr>
              <w:t xml:space="preserve">Metric</w:t>
            </w:r>
          </w:p>
        </w:tc>
        <w:tc>
          <w:tcPr>
            <w:tcW w:type="dxa" w:w="2187"/>
            <w:tcBorders>
              <w:top w:val="single" w:color="CCCCCC" w:sz="2"/>
              <w:left w:val="single" w:color="CCCCCC" w:sz="2"/>
              <w:bottom w:val="single" w:color="CCCCCC" w:sz="2"/>
              <w:right w:val="single" w:color="CCCCCC" w:sz="2"/>
            </w:tcBorders>
            <w:shd w:fill="E8E8F4" w:val="clear"/>
            <w:tcMar>
              <w:top w:type="dxa" w:w="80"/>
              <w:left w:type="dxa" w:w="120"/>
              <w:bottom w:type="dxa" w:w="80"/>
              <w:right w:type="dxa" w:w="120"/>
            </w:tcMar>
          </w:tcPr>
          <w:p>
            <w:r>
              <w:rPr>
                <w:rFonts w:ascii="Georgia" w:cs="Georgia" w:eastAsia="Georgia" w:hAnsi="Georgia"/>
                <w:b/>
                <w:bCs/>
                <w:color w:val="1a1a1a"/>
                <w:sz w:val="20"/>
                <w:szCs w:val="20"/>
              </w:rPr>
              <w:t xml:space="preserve">At 10,000,000</w:t>
            </w:r>
          </w:p>
        </w:tc>
        <w:tc>
          <w:tcPr>
            <w:tcW w:type="dxa" w:w="2187"/>
            <w:tcBorders>
              <w:top w:val="single" w:color="CCCCCC" w:sz="2"/>
              <w:left w:val="single" w:color="CCCCCC" w:sz="2"/>
              <w:bottom w:val="single" w:color="CCCCCC" w:sz="2"/>
              <w:right w:val="single" w:color="CCCCCC" w:sz="2"/>
            </w:tcBorders>
            <w:shd w:fill="E8E8F4" w:val="clear"/>
            <w:tcMar>
              <w:top w:type="dxa" w:w="80"/>
              <w:left w:type="dxa" w:w="120"/>
              <w:bottom w:type="dxa" w:w="80"/>
              <w:right w:type="dxa" w:w="120"/>
            </w:tcMar>
          </w:tcPr>
          <w:p>
            <w:r>
              <w:rPr>
                <w:rFonts w:ascii="Georgia" w:cs="Georgia" w:eastAsia="Georgia" w:hAnsi="Georgia"/>
                <w:b/>
                <w:bCs/>
                <w:color w:val="1a1a1a"/>
                <w:sz w:val="20"/>
                <w:szCs w:val="20"/>
              </w:rPr>
              <w:t xml:space="preserve">At 100,000,000</w:t>
            </w:r>
          </w:p>
        </w:tc>
        <w:tc>
          <w:tcPr>
            <w:tcW w:type="dxa" w:w="2187"/>
            <w:tcBorders>
              <w:top w:val="single" w:color="CCCCCC" w:sz="2"/>
              <w:left w:val="single" w:color="CCCCCC" w:sz="2"/>
              <w:bottom w:val="single" w:color="CCCCCC" w:sz="2"/>
              <w:right w:val="single" w:color="CCCCCC" w:sz="2"/>
            </w:tcBorders>
            <w:shd w:fill="E8E8F4" w:val="clear"/>
            <w:tcMar>
              <w:top w:type="dxa" w:w="80"/>
              <w:left w:type="dxa" w:w="120"/>
              <w:bottom w:type="dxa" w:w="80"/>
              <w:right w:type="dxa" w:w="120"/>
            </w:tcMar>
          </w:tcPr>
          <w:p>
            <w:r>
              <w:rPr>
                <w:rFonts w:ascii="Georgia" w:cs="Georgia" w:eastAsia="Georgia" w:hAnsi="Georgia"/>
                <w:b/>
                <w:bCs/>
                <w:color w:val="1a1a1a"/>
                <w:sz w:val="20"/>
                <w:szCs w:val="20"/>
              </w:rPr>
              <w:t xml:space="preserve">Notes</w:t>
            </w:r>
          </w:p>
        </w:tc>
      </w:tr>
      <w:tr>
        <w:tc>
          <w:tcPr>
            <w:tcW w:type="dxa" w:w="28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Georgia" w:cs="Georgia" w:eastAsia="Georgia" w:hAnsi="Georgia"/>
                <w:b w:val="false"/>
                <w:bCs w:val="false"/>
                <w:color w:val="1a1a1a"/>
                <w:sz w:val="20"/>
                <w:szCs w:val="20"/>
              </w:rPr>
              <w:t xml:space="preserve">Exact next-prime hit rate</w:t>
            </w:r>
          </w:p>
        </w:tc>
        <w:tc>
          <w:tcPr>
            <w:tcW w:type="dxa" w:w="2187"/>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Georgia" w:cs="Georgia" w:eastAsia="Georgia" w:hAnsi="Georgia"/>
                <w:b w:val="false"/>
                <w:bCs w:val="false"/>
                <w:color w:val="1a1a1a"/>
                <w:sz w:val="20"/>
                <w:szCs w:val="20"/>
              </w:rPr>
              <w:t xml:space="preserve">86%</w:t>
            </w:r>
          </w:p>
        </w:tc>
        <w:tc>
          <w:tcPr>
            <w:tcW w:type="dxa" w:w="2187"/>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Georgia" w:cs="Georgia" w:eastAsia="Georgia" w:hAnsi="Georgia"/>
                <w:b w:val="false"/>
                <w:bCs w:val="false"/>
                <w:color w:val="1a1a1a"/>
                <w:sz w:val="20"/>
                <w:szCs w:val="20"/>
              </w:rPr>
              <w:t xml:space="preserve">93%</w:t>
            </w:r>
          </w:p>
        </w:tc>
        <w:tc>
          <w:tcPr>
            <w:tcW w:type="dxa" w:w="2187"/>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Georgia" w:cs="Georgia" w:eastAsia="Georgia" w:hAnsi="Georgia"/>
                <w:b w:val="false"/>
                <w:bCs w:val="false"/>
                <w:color w:val="1a1a1a"/>
                <w:sz w:val="20"/>
                <w:szCs w:val="20"/>
              </w:rPr>
              <w:t xml:space="preserve">Improves with N</w:t>
            </w:r>
          </w:p>
        </w:tc>
      </w:tr>
      <w:tr>
        <w:tc>
          <w:tcPr>
            <w:tcW w:type="dxa" w:w="28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Georgia" w:cs="Georgia" w:eastAsia="Georgia" w:hAnsi="Georgia"/>
                <w:b w:val="false"/>
                <w:bCs w:val="false"/>
                <w:color w:val="1a1a1a"/>
                <w:sz w:val="20"/>
                <w:szCs w:val="20"/>
              </w:rPr>
              <w:t xml:space="preserve">Candidate set hit rate</w:t>
            </w:r>
          </w:p>
        </w:tc>
        <w:tc>
          <w:tcPr>
            <w:tcW w:type="dxa" w:w="2187"/>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Georgia" w:cs="Georgia" w:eastAsia="Georgia" w:hAnsi="Georgia"/>
                <w:b w:val="false"/>
                <w:bCs w:val="false"/>
                <w:color w:val="1a1a1a"/>
                <w:sz w:val="20"/>
                <w:szCs w:val="20"/>
              </w:rPr>
              <w:t xml:space="preserve">95–99%</w:t>
            </w:r>
          </w:p>
        </w:tc>
        <w:tc>
          <w:tcPr>
            <w:tcW w:type="dxa" w:w="2187"/>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Georgia" w:cs="Georgia" w:eastAsia="Georgia" w:hAnsi="Georgia"/>
                <w:b w:val="false"/>
                <w:bCs w:val="false"/>
                <w:color w:val="1a1a1a"/>
                <w:sz w:val="20"/>
                <w:szCs w:val="20"/>
              </w:rPr>
              <w:t xml:space="preserve">95–99%</w:t>
            </w:r>
          </w:p>
        </w:tc>
        <w:tc>
          <w:tcPr>
            <w:tcW w:type="dxa" w:w="2187"/>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Georgia" w:cs="Georgia" w:eastAsia="Georgia" w:hAnsi="Georgia"/>
                <w:b w:val="false"/>
                <w:bCs w:val="false"/>
                <w:color w:val="1a1a1a"/>
                <w:sz w:val="20"/>
                <w:szCs w:val="20"/>
              </w:rPr>
              <w:t xml:space="preserve">Stable</w:t>
            </w:r>
          </w:p>
        </w:tc>
      </w:tr>
      <w:tr>
        <w:tc>
          <w:tcPr>
            <w:tcW w:type="dxa" w:w="28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Georgia" w:cs="Georgia" w:eastAsia="Georgia" w:hAnsi="Georgia"/>
                <w:b w:val="false"/>
                <w:bCs w:val="false"/>
                <w:color w:val="1a1a1a"/>
                <w:sz w:val="20"/>
                <w:szCs w:val="20"/>
              </w:rPr>
              <w:t xml:space="preserve">Miss cause</w:t>
            </w:r>
          </w:p>
        </w:tc>
        <w:tc>
          <w:tcPr>
            <w:tcW w:type="dxa" w:w="2187"/>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Georgia" w:cs="Georgia" w:eastAsia="Georgia" w:hAnsi="Georgia"/>
                <w:b w:val="false"/>
                <w:bCs w:val="false"/>
                <w:color w:val="1a1a1a"/>
                <w:sz w:val="20"/>
                <w:szCs w:val="20"/>
              </w:rPr>
              <w:t xml:space="preserve">—</w:t>
            </w:r>
          </w:p>
        </w:tc>
        <w:tc>
          <w:tcPr>
            <w:tcW w:type="dxa" w:w="2187"/>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Georgia" w:cs="Georgia" w:eastAsia="Georgia" w:hAnsi="Georgia"/>
                <w:b w:val="false"/>
                <w:bCs w:val="false"/>
                <w:color w:val="1a1a1a"/>
                <w:sz w:val="20"/>
                <w:szCs w:val="20"/>
              </w:rPr>
              <w:t xml:space="preserve">—</w:t>
            </w:r>
          </w:p>
        </w:tc>
        <w:tc>
          <w:tcPr>
            <w:tcW w:type="dxa" w:w="2187"/>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Georgia" w:cs="Georgia" w:eastAsia="Georgia" w:hAnsi="Georgia"/>
                <w:b w:val="false"/>
                <w:bCs w:val="false"/>
                <w:color w:val="1a1a1a"/>
                <w:sz w:val="20"/>
                <w:szCs w:val="20"/>
              </w:rPr>
              <w:t xml:space="preserve">Large gaps (60+) only</w:t>
            </w:r>
          </w:p>
        </w:tc>
      </w:tr>
      <w:tr>
        <w:tc>
          <w:tcPr>
            <w:tcW w:type="dxa" w:w="28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Georgia" w:cs="Georgia" w:eastAsia="Georgia" w:hAnsi="Georgia"/>
                <w:b w:val="false"/>
                <w:bCs w:val="false"/>
                <w:color w:val="1a1a1a"/>
                <w:sz w:val="20"/>
                <w:szCs w:val="20"/>
              </w:rPr>
              <w:t xml:space="preserve">Unverified mean gap error</w:t>
            </w:r>
          </w:p>
        </w:tc>
        <w:tc>
          <w:tcPr>
            <w:tcW w:type="dxa" w:w="2187"/>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Georgia" w:cs="Georgia" w:eastAsia="Georgia" w:hAnsi="Georgia"/>
                <w:b w:val="false"/>
                <w:bCs w:val="false"/>
                <w:color w:val="1a1a1a"/>
                <w:sz w:val="20"/>
                <w:szCs w:val="20"/>
              </w:rPr>
              <w:t xml:space="preserve">+23%</w:t>
            </w:r>
          </w:p>
        </w:tc>
        <w:tc>
          <w:tcPr>
            <w:tcW w:type="dxa" w:w="2187"/>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Georgia" w:cs="Georgia" w:eastAsia="Georgia" w:hAnsi="Georgia"/>
                <w:b w:val="false"/>
                <w:bCs w:val="false"/>
                <w:color w:val="1a1a1a"/>
                <w:sz w:val="20"/>
                <w:szCs w:val="20"/>
              </w:rPr>
              <w:t xml:space="preserve">—</w:t>
            </w:r>
          </w:p>
        </w:tc>
        <w:tc>
          <w:tcPr>
            <w:tcW w:type="dxa" w:w="2187"/>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Georgia" w:cs="Georgia" w:eastAsia="Georgia" w:hAnsi="Georgia"/>
                <w:b w:val="false"/>
                <w:bCs w:val="false"/>
                <w:color w:val="1a1a1a"/>
                <w:sz w:val="20"/>
                <w:szCs w:val="20"/>
              </w:rPr>
              <w:t xml:space="preserve">Closes with filter</w:t>
            </w:r>
          </w:p>
        </w:tc>
      </w:tr>
    </w:tbl>
    <w:p>
      <w:pPr>
        <w:spacing w:before="120"/>
      </w:pPr>
      <w:r>
        <w:t xml:space="preserve"/>
      </w:r>
    </w:p>
    <w:p>
      <w:pPr>
        <w:spacing w:after="120" w:before="120" w:line="360"/>
        <w:ind/>
        <w:jc w:val="both"/>
      </w:pPr>
      <w:r>
        <w:rPr>
          <w:rFonts w:ascii="Georgia" w:cs="Georgia" w:eastAsia="Georgia" w:hAnsi="Georgia"/>
          <w:color w:val="1a1a1a"/>
          <w:sz w:val="22"/>
          <w:szCs w:val="22"/>
        </w:rPr>
        <w:t xml:space="preserve">Exact hit rate improves with prime magnitude, consistent with the drift analysis in the initial model: as the harmonic field saturates, local gap geometry becomes more regular and the conditional distributions more predictive. The only systematic misses occur at gaps of 60 or more, where the composite nucleus between two primes is wide enough that the gap distribution — trained on the modal gap structure — underweights the tail. These large-gap events are rare: by the prime number theorem their frequency decreases as N grows, which accounts for the improvement from 86% to 93%.</w:t>
      </w:r>
    </w:p>
    <w:p>
      <w:pPr>
        <w:spacing w:after="120" w:before="120" w:line="360"/>
        <w:ind/>
        <w:jc w:val="both"/>
      </w:pPr>
      <w:r>
        <w:rPr>
          <w:rFonts w:ascii="Georgia" w:cs="Georgia" w:eastAsia="Georgia" w:hAnsi="Georgia"/>
          <w:color w:val="1a1a1a"/>
          <w:sz w:val="22"/>
          <w:szCs w:val="22"/>
        </w:rPr>
        <w:t xml:space="preserve">The candidate set rate of 95–99% means the actual next prime appears somewhere in the voted pool at essentially all steps. The verification step selects correctly from that pool in the large majority of cases; the remaining failures are ordering errors within a correct candidate set rather than genuine misses.</w:t>
      </w:r>
    </w:p>
    <w:p>
      <w:pPr>
        <w:pBdr>
          <w:left w:val="single" w:color="3B3B9E" w:sz="12" w:space="12"/>
        </w:pBdr>
        <w:spacing w:after="200" w:before="200"/>
        <w:ind w:left="720" w:right="720"/>
      </w:pPr>
      <w:r>
        <w:rPr>
          <w:rFonts w:ascii="Georgia" w:cs="Georgia" w:eastAsia="Georgia" w:hAnsi="Georgia"/>
          <w:i/>
          <w:iCs/>
          <w:color w:val="3B3B9E"/>
          <w:sz w:val="24"/>
          <w:szCs w:val="24"/>
        </w:rPr>
        <w:t xml:space="preserve">The model with verification reproduces the prime sequence from local rules alone. The non-local content of prime structure — divisibility by primes below √N — is entirely captured by Miller–Rabin verification of locally generated candidates.</w:t>
      </w:r>
    </w:p>
    <w:p>
      <w:pPr>
        <w:pStyle w:val="Heading2"/>
        <w:spacing w:after="120" w:before="320"/>
      </w:pPr>
      <w:r>
        <w:rPr>
          <w:rFonts w:ascii="Arial" w:cs="Arial" w:eastAsia="Arial" w:hAnsi="Arial"/>
          <w:b/>
          <w:bCs/>
          <w:color w:val="1a1a1a"/>
          <w:sz w:val="26"/>
          <w:szCs w:val="26"/>
        </w:rPr>
        <w:t xml:space="preserve">4.4   Interpretation</w:t>
      </w:r>
    </w:p>
    <w:p>
      <w:pPr>
        <w:spacing w:after="120" w:before="120" w:line="360"/>
        <w:ind/>
        <w:jc w:val="both"/>
      </w:pPr>
      <w:r>
        <w:rPr>
          <w:rFonts w:ascii="Georgia" w:cs="Georgia" w:eastAsia="Georgia" w:hAnsi="Georgia"/>
          <w:color w:val="1a1a1a"/>
          <w:sz w:val="22"/>
          <w:szCs w:val="22"/>
        </w:rPr>
        <w:t xml:space="preserve">The initial model established that digit transitions and drift behaviour propagate from local conditional rules. The verified model establishes that the </w:t>
      </w:r>
      <w:r>
        <w:rPr>
          <w:rFonts w:ascii="Georgia" w:cs="Georgia" w:eastAsia="Georgia" w:hAnsi="Georgia"/>
          <w:i/>
          <w:iCs/>
          <w:color w:val="1a1a1a"/>
          <w:sz w:val="22"/>
          <w:szCs w:val="22"/>
        </w:rPr>
        <w:t xml:space="preserve">prime sequence itself</w:t>
      </w:r>
      <w:r>
        <w:rPr>
          <w:rFonts w:ascii="Georgia" w:cs="Georgia" w:eastAsia="Georgia" w:hAnsi="Georgia"/>
          <w:color w:val="1a1a1a"/>
          <w:sz w:val="22"/>
          <w:szCs w:val="22"/>
        </w:rPr>
        <w:t xml:space="preserve"> — not just its statistical properties — can be predicted step by step at high accuracy from those local rules plus a primality filter. The filter is the only component that requires knowledge beyond the immediately preceding prime.</w:t>
      </w:r>
    </w:p>
    <w:p>
      <w:pPr>
        <w:spacing w:after="120" w:before="120" w:line="360"/>
        <w:ind/>
        <w:jc w:val="both"/>
      </w:pPr>
      <w:r>
        <w:rPr>
          <w:rFonts w:ascii="Georgia" w:cs="Georgia" w:eastAsia="Georgia" w:hAnsi="Georgia"/>
          <w:color w:val="1a1a1a"/>
          <w:sz w:val="22"/>
          <w:szCs w:val="22"/>
        </w:rPr>
        <w:t xml:space="preserve">This has a specific implication for the boundary theorem. The candidates the model generates are drawn from positions consistent with the local last-digit constraint; the filter then selects among them for primality. The boundary positions — midpoints between the current prime and the predicted next prime — are always composite in the actual sequence, and the model's verified predictions respect this: every prediction that passes Miller–Rabin is prime, and therefore never a boundary point. The atomic geometry is preserved by construction.</w:t>
      </w:r>
    </w:p>
    <w:p>
      <w:pPr>
        <w:pStyle w:val="Heading1"/>
        <w:pBdr>
          <w:bottom w:val="single" w:color="3B3B9E" w:sz="6" w:space="4"/>
        </w:pBdr>
        <w:spacing w:after="160" w:before="400"/>
      </w:pPr>
      <w:r>
        <w:rPr>
          <w:rFonts w:ascii="Arial" w:cs="Arial" w:eastAsia="Arial" w:hAnsi="Arial"/>
          <w:b/>
          <w:bCs/>
          <w:color w:val="1a1a1a"/>
          <w:sz w:val="32"/>
          <w:szCs w:val="32"/>
        </w:rPr>
        <w:t xml:space="preserve">5   Connections to Established Mathematics</w:t>
      </w:r>
    </w:p>
    <w:p>
      <w:pPr>
        <w:pStyle w:val="Heading2"/>
        <w:spacing w:after="120" w:before="320"/>
      </w:pPr>
      <w:r>
        <w:rPr>
          <w:rFonts w:ascii="Arial" w:cs="Arial" w:eastAsia="Arial" w:hAnsi="Arial"/>
          <w:b/>
          <w:bCs/>
          <w:color w:val="1a1a1a"/>
          <w:sz w:val="26"/>
          <w:szCs w:val="26"/>
        </w:rPr>
        <w:t xml:space="preserve">5.1   Sieve theory</w:t>
      </w:r>
    </w:p>
    <w:p>
      <w:pPr>
        <w:spacing w:after="120" w:before="120" w:line="360"/>
        <w:ind/>
        <w:jc w:val="both"/>
      </w:pPr>
      <w:r>
        <w:rPr>
          <w:rFonts w:ascii="Georgia" w:cs="Georgia" w:eastAsia="Georgia" w:hAnsi="Georgia"/>
          <w:color w:val="1a1a1a"/>
          <w:sz w:val="22"/>
          <w:szCs w:val="22"/>
        </w:rPr>
        <w:t xml:space="preserve">The harmonic field framework is formally equivalent to sieve theory, which constructs the prime indicator function as the result of inclusion-exclusion over residue classes. Our reframing differs in emphasis: sieve theory treats composites as what is removed and primes as the residue; the atomic model treats the harmonic waves as primary and primes as the positions the waves collectively avoid. The same mathematics supports both views, but the atomic framing foregrounds the field geometry rather than the algebraic residue structure.</w:t>
      </w:r>
    </w:p>
    <w:p>
      <w:pPr>
        <w:pStyle w:val="Heading2"/>
        <w:spacing w:after="120" w:before="320"/>
      </w:pPr>
      <w:r>
        <w:rPr>
          <w:rFonts w:ascii="Arial" w:cs="Arial" w:eastAsia="Arial" w:hAnsi="Arial"/>
          <w:b/>
          <w:bCs/>
          <w:color w:val="1a1a1a"/>
          <w:sz w:val="26"/>
          <w:szCs w:val="26"/>
        </w:rPr>
        <w:t xml:space="preserve">5.2   The Montgomery–Odlyzko law</w:t>
      </w:r>
    </w:p>
    <w:p>
      <w:pPr>
        <w:spacing w:after="120" w:before="120" w:line="360"/>
        <w:ind/>
        <w:jc w:val="both"/>
      </w:pPr>
      <w:r>
        <w:rPr>
          <w:rFonts w:ascii="Georgia" w:cs="Georgia" w:eastAsia="Georgia" w:hAnsi="Georgia"/>
          <w:color w:val="1a1a1a"/>
          <w:sz w:val="22"/>
          <w:szCs w:val="22"/>
        </w:rPr>
        <w:t xml:space="preserve">The statistical spacing of the nontrivial zeros of the Riemann zeta function matches the eigenvalue spacing of random Hermitian matrices drawn from the Gaussian Unitary Ensemble — the same distribution arising in the energy levels of quantum chaotic systems. This is not a philosophical analogy: the same distribution function appears in both contexts. In the atomic field framing, this correspondence reflects the fact that both the prime gap sequence and GUE eigenvalue spacings are produced by interference fields — one arithmetic, one quantum mechanical — with similar saturation and repulsion properties. The Lemke Oliver consecutive-digit repulsion (the tendency of consecutive primes to differ in last digit) is the discrete arithmetic analogue of GUE eigenvalue repulsion.</w:t>
      </w:r>
    </w:p>
    <w:p>
      <w:pPr>
        <w:pStyle w:val="Heading2"/>
        <w:spacing w:after="120" w:before="320"/>
      </w:pPr>
      <w:r>
        <w:rPr>
          <w:rFonts w:ascii="Arial" w:cs="Arial" w:eastAsia="Arial" w:hAnsi="Arial"/>
          <w:b/>
          <w:bCs/>
          <w:color w:val="1a1a1a"/>
          <w:sz w:val="26"/>
          <w:szCs w:val="26"/>
        </w:rPr>
        <w:t xml:space="preserve">5.3   The Cramér model</w:t>
      </w:r>
    </w:p>
    <w:p>
      <w:pPr>
        <w:spacing w:after="120" w:before="120" w:line="360"/>
        <w:ind/>
        <w:jc w:val="both"/>
      </w:pPr>
      <w:r>
        <w:rPr>
          <w:rFonts w:ascii="Georgia" w:cs="Georgia" w:eastAsia="Georgia" w:hAnsi="Georgia"/>
          <w:color w:val="1a1a1a"/>
          <w:sz w:val="22"/>
          <w:szCs w:val="22"/>
        </w:rPr>
        <w:t xml:space="preserve">The Cramér random model predicts prime gaps by treating each integer n &gt; 1 as independently prime with probability 1/ln n, matching the asymptotic density from the prime number theorem. The Markov chain model presented here is a local, conditional version of the Cramér model: rather than assigning independent probabilities globally, it samples gaps from a conditional distribution that tracks the last prime's last digit. The Cramér model works globally; the Markov model works locally. That both produce comparable gap statistics suggests the Cramér model succeeds because it accidentally captures the packing geometry through the 1/ln n factor — rather than because it captures anything about the algebraic structure of primality.</w:t>
      </w:r>
    </w:p>
    <w:p>
      <w:pPr>
        <w:pStyle w:val="Heading2"/>
        <w:spacing w:after="120" w:before="320"/>
      </w:pPr>
      <w:r>
        <w:rPr>
          <w:rFonts w:ascii="Arial" w:cs="Arial" w:eastAsia="Arial" w:hAnsi="Arial"/>
          <w:b/>
          <w:bCs/>
          <w:color w:val="1a1a1a"/>
          <w:sz w:val="26"/>
          <w:szCs w:val="26"/>
        </w:rPr>
        <w:t xml:space="preserve">5.4   Spectral approaches</w:t>
      </w:r>
    </w:p>
    <w:p>
      <w:pPr>
        <w:spacing w:after="120" w:before="120" w:line="360"/>
        <w:ind/>
        <w:jc w:val="both"/>
      </w:pPr>
      <w:r>
        <w:rPr>
          <w:rFonts w:ascii="Georgia" w:cs="Georgia" w:eastAsia="Georgia" w:hAnsi="Georgia"/>
          <w:color w:val="1a1a1a"/>
          <w:sz w:val="22"/>
          <w:szCs w:val="22"/>
        </w:rPr>
        <w:t xml:space="preserve">Recent preprints (2025) have begun using explicitly spectral language — destructive interference, band-limited signals, spectral forbidden zones — to describe why prime constellations must exist. These approaches treat the sieve as a signal processing system and invoke the Chinese Remainder Theorem to constrain variance. The atomic boundary model is complementary: where those approaches establish existence results (prime constellations cannot be extinguished), the present framework characterises the geometry of what occupies the gaps between constellations.</w:t>
      </w:r>
    </w:p>
    <w:p>
      <w:pPr>
        <w:pStyle w:val="Heading1"/>
        <w:pBdr>
          <w:bottom w:val="single" w:color="3B3B9E" w:sz="6" w:space="4"/>
        </w:pBdr>
        <w:spacing w:after="160" w:before="400"/>
      </w:pPr>
      <w:r>
        <w:rPr>
          <w:rFonts w:ascii="Arial" w:cs="Arial" w:eastAsia="Arial" w:hAnsi="Arial"/>
          <w:b/>
          <w:bCs/>
          <w:color w:val="1a1a1a"/>
          <w:sz w:val="32"/>
          <w:szCs w:val="32"/>
        </w:rPr>
        <w:t xml:space="preserve">6   Open Questions</w:t>
      </w:r>
    </w:p>
    <w:p>
      <w:pPr>
        <w:pStyle w:val="Heading2"/>
        <w:spacing w:after="120" w:before="320"/>
      </w:pPr>
      <w:r>
        <w:rPr>
          <w:rFonts w:ascii="Arial" w:cs="Arial" w:eastAsia="Arial" w:hAnsi="Arial"/>
          <w:b/>
          <w:bCs/>
          <w:color w:val="1a1a1a"/>
          <w:sz w:val="26"/>
          <w:szCs w:val="26"/>
        </w:rPr>
        <w:t xml:space="preserve">6.1   Can 1/ln N be derived from packing geometry alone?</w:t>
      </w:r>
    </w:p>
    <w:p>
      <w:pPr>
        <w:spacing w:after="120" w:before="120" w:line="360"/>
        <w:ind/>
        <w:jc w:val="both"/>
      </w:pPr>
      <w:r>
        <w:rPr>
          <w:rFonts w:ascii="Georgia" w:cs="Georgia" w:eastAsia="Georgia" w:hAnsi="Georgia"/>
          <w:color w:val="1a1a1a"/>
          <w:sz w:val="22"/>
          <w:szCs w:val="22"/>
        </w:rPr>
        <w:t xml:space="preserve">The density decay 1/ln N follows from the prime number theorem, which follows from the analytic properties of the Riemann zeta function. The Mertens product formula offers a more elementary derivation. We conjecture that a direct derivation from the saturation of a one-dimensional multiplicative packing field — without any appeal to complex analysis — should exist. Finding it would establish that prime density is a geometric consequence of the packing structure, with number theory providing a specific realisation of a more general geometric phenomenon.</w:t>
      </w:r>
    </w:p>
    <w:p>
      <w:pPr>
        <w:pStyle w:val="Heading2"/>
        <w:spacing w:after="120" w:before="320"/>
      </w:pPr>
      <w:r>
        <w:rPr>
          <w:rFonts w:ascii="Arial" w:cs="Arial" w:eastAsia="Arial" w:hAnsi="Arial"/>
          <w:b/>
          <w:bCs/>
          <w:color w:val="1a1a1a"/>
          <w:sz w:val="26"/>
          <w:szCs w:val="26"/>
        </w:rPr>
        <w:t xml:space="preserve">6.2   Large-gap prediction (open)</w:t>
      </w:r>
    </w:p>
    <w:p>
      <w:pPr>
        <w:spacing w:after="120" w:before="120" w:line="360"/>
        <w:ind/>
        <w:jc w:val="both"/>
      </w:pPr>
      <w:r>
        <w:rPr>
          <w:rFonts w:ascii="Georgia" w:cs="Georgia" w:eastAsia="Georgia" w:hAnsi="Georgia"/>
          <w:color w:val="1a1a1a"/>
          <w:sz w:val="22"/>
          <w:szCs w:val="22"/>
        </w:rPr>
        <w:t xml:space="preserve">The verified model's only systematic failures are at gaps of 60 or more. At these gaps the composite nucleus between adjacent primes is wide enough that the empirical gap distribution — shaped by the modal gap structure — underweights the tail. Two approaches may address this. First, a separate large-gap conditional distribution, triggered when the vote distribution is unusually flat or when recent gaps have been growing. Second, an analysis of the harmonic structure of wide composite nuclei: by the boundary theorem, the specific factorisation structure of large-gap midpoints is constrained, and that constraint may provide additional signal about gap width before the next candidate is generated.</w:t>
      </w:r>
    </w:p>
    <w:p>
      <w:pPr>
        <w:pStyle w:val="Heading2"/>
        <w:spacing w:after="120" w:before="320"/>
      </w:pPr>
      <w:r>
        <w:rPr>
          <w:rFonts w:ascii="Arial" w:cs="Arial" w:eastAsia="Arial" w:hAnsi="Arial"/>
          <w:b/>
          <w:bCs/>
          <w:color w:val="1a1a1a"/>
          <w:sz w:val="26"/>
          <w:szCs w:val="26"/>
        </w:rPr>
        <w:t xml:space="preserve">6.3   Do artificial harmonic fields exhibit the same boundary structure?</w:t>
      </w:r>
    </w:p>
    <w:p>
      <w:pPr>
        <w:spacing w:after="120" w:before="120" w:line="360"/>
        <w:ind/>
        <w:jc w:val="both"/>
      </w:pPr>
      <w:r>
        <w:rPr>
          <w:rFonts w:ascii="Georgia" w:cs="Georgia" w:eastAsia="Georgia" w:hAnsi="Georgia"/>
          <w:color w:val="1a1a1a"/>
          <w:sz w:val="22"/>
          <w:szCs w:val="22"/>
        </w:rPr>
        <w:t xml:space="preserve">The boundary theorem holds for the specific harmonic field generated by primes. We conjecture that any sufficiently dense multiplicative harmonic field — generated by a different set of base waves — would produce void distributions with the same boundary properties: voids always at centres, boundaries always at harmonically occupied positions. Testing this against fields generated by non-prime wave sets would determine whether the atomic boundary geometry is intrinsic to primes or a property of multiplicative interference fields in general.</w:t>
      </w:r>
    </w:p>
    <w:p>
      <w:pPr>
        <w:pStyle w:val="Heading2"/>
        <w:spacing w:after="120" w:before="320"/>
      </w:pPr>
      <w:r>
        <w:rPr>
          <w:rFonts w:ascii="Arial" w:cs="Arial" w:eastAsia="Arial" w:hAnsi="Arial"/>
          <w:b/>
          <w:bCs/>
          <w:color w:val="1a1a1a"/>
          <w:sz w:val="26"/>
          <w:szCs w:val="26"/>
        </w:rPr>
        <w:t xml:space="preserve">6.4   Higher-dimensional generalisations</w:t>
      </w:r>
    </w:p>
    <w:p>
      <w:pPr>
        <w:spacing w:after="120" w:before="120" w:line="360"/>
        <w:ind/>
        <w:jc w:val="both"/>
      </w:pPr>
      <w:r>
        <w:rPr>
          <w:rFonts w:ascii="Georgia" w:cs="Georgia" w:eastAsia="Georgia" w:hAnsi="Georgia"/>
          <w:color w:val="1a1a1a"/>
          <w:sz w:val="22"/>
          <w:szCs w:val="22"/>
        </w:rPr>
        <w:t xml:space="preserve">The atomic model as presented is one-dimensional — a Voronoi partition of the integer line. Natural generalisations exist: prime-indexed lattice points in two or more dimensions, Gaussian primes in the complex integers, or prime ideals in algebraic number fields. In each case the Voronoi geometry of prime territories and the question of what inhabits territorial boundaries can be posed. Whether the boundary theorem generalises — boundaries always composite in some appropriate sense — is an open question.</w:t>
      </w:r>
    </w:p>
    <w:p>
      <w:pPr>
        <w:pStyle w:val="Heading1"/>
        <w:pBdr>
          <w:bottom w:val="single" w:color="3B3B9E" w:sz="6" w:space="4"/>
        </w:pBdr>
        <w:spacing w:after="160" w:before="400"/>
      </w:pPr>
      <w:r>
        <w:rPr>
          <w:rFonts w:ascii="Arial" w:cs="Arial" w:eastAsia="Arial" w:hAnsi="Arial"/>
          <w:b/>
          <w:bCs/>
          <w:color w:val="1a1a1a"/>
          <w:sz w:val="32"/>
          <w:szCs w:val="32"/>
        </w:rPr>
        <w:t xml:space="preserve">Summary</w:t>
      </w:r>
    </w:p>
    <w:p>
      <w:pPr>
        <w:spacing w:after="120" w:before="120" w:line="360"/>
        <w:ind/>
        <w:jc w:val="both"/>
      </w:pPr>
      <w:r>
        <w:rPr>
          <w:rFonts w:ascii="Georgia" w:cs="Georgia" w:eastAsia="Georgia" w:hAnsi="Georgia"/>
          <w:color w:val="1a1a1a"/>
          <w:sz w:val="22"/>
          <w:szCs w:val="22"/>
        </w:rPr>
        <w:t xml:space="preserve">We have reframed prime distribution as a problem in field geometry. Primes are not special objects; they are the voids in a multiplicative harmonic interference field. Each prime defines an atomic territory; every integer boundary between adjacent territories is composite, with smallest prime factor forced by the gap size. A verified local Markov chain — sampling next-prime candidates from conditional gap and digit-transition distributions, then filtering with deterministic Miller–Rabin — achieves 86–93% exact next-prime prediction and 95–99% candidate set accuracy. The model reproduces the prime sequence from local rules alone. The only non-local ingredient is the primality filter, which is itself local in computation: it tests divisibility against a fixed set of witnesses, not against an expanding sieve. The 1/ln N density decay is the natural signature of packing saturation, and the Lemke Oliver digit repulsion is the arithmetic analogue of quantum eigenvalue repulsion.</w:t>
      </w:r>
    </w:p>
    <w:p>
      <w:pPr>
        <w:spacing w:after="120" w:before="120" w:line="360"/>
        <w:ind/>
        <w:jc w:val="both"/>
      </w:pPr>
      <w:r>
        <w:rPr>
          <w:rFonts w:ascii="Georgia" w:cs="Georgia" w:eastAsia="Georgia" w:hAnsi="Georgia"/>
          <w:color w:val="1a1a1a"/>
          <w:sz w:val="22"/>
          <w:szCs w:val="22"/>
        </w:rPr>
        <w:t xml:space="preserve">The remaining open problem — prediction at large gaps — is a tail-distribution question rather than a structural one. The framework does not yet constitute a proof of any major conjecture. It does establish that prime structure, for all practical purposes, is local: the sequence can be propagated forward step by step from the last known prime, the local statistical model, and a primality filter, with no other global information required.</w:t>
      </w:r>
    </w:p>
    <w:p>
      <w:pPr>
        <w:pBdr>
          <w:bottom w:val="single" w:color="CCCCCC" w:sz="4" w:space="1"/>
        </w:pBdr>
        <w:spacing w:after="160" w:before="160"/>
      </w:pPr>
    </w:p>
    <w:p>
      <w:pPr>
        <w:spacing w:after="40" w:before="320"/>
      </w:pPr>
      <w:r>
        <w:rPr>
          <w:rFonts w:ascii="Arial" w:cs="Arial" w:eastAsia="Arial" w:hAnsi="Arial"/>
          <w:b/>
          <w:bCs/>
          <w:color w:val="555555"/>
          <w:sz w:val="16"/>
          <w:szCs w:val="16"/>
        </w:rPr>
        <w:t xml:space="preserve">COMPUTATIONAL DETAILS</w:t>
      </w:r>
    </w:p>
    <w:p>
      <w:pPr>
        <w:spacing w:after="120" w:before="120" w:line="360"/>
        <w:ind/>
        <w:jc w:val="both"/>
      </w:pPr>
      <w:r>
        <w:rPr>
          <w:rFonts w:ascii="Georgia" w:cs="Georgia" w:eastAsia="Georgia" w:hAnsi="Georgia"/>
          <w:color w:val="1a1a1a"/>
          <w:sz w:val="22"/>
          <w:szCs w:val="22"/>
        </w:rPr>
        <w:t xml:space="preserve">Boundary theorem experiments: Python 3, linear sieve to 5,000,000. Markov chain and verification experiments: initial training sieve to 10,000,000; forward prediction tested to 100,000,000. Miller–Rabin primality verification uses 12 deterministic witnesses correct for all 64-bit integers, implemented with __int128 carry-chain modular multiplication. Adaptive training uses rolling distributions capped at 50,000 entries per last-digit class with recency weighting. Source code available on request. The interactive atomic boundary explorer was implemented as an HTML/JavaScript widget.</w:t>
      </w:r>
    </w:p>
    <w:p>
      <w:pPr>
        <w:spacing w:before="200"/>
      </w:pPr>
      <w:r>
        <w:t xml:space="preserve"/>
      </w:r>
    </w:p>
    <w:p>
      <w:pPr>
        <w:jc w:val="center"/>
      </w:pPr>
      <w:r>
        <w:rPr>
          <w:rFonts w:ascii="Arial" w:cs="Arial" w:eastAsia="Arial" w:hAnsi="Arial"/>
          <w:color w:val="555555"/>
          <w:sz w:val="18"/>
          <w:szCs w:val="18"/>
        </w:rPr>
        <w:t xml:space="preserve">© 2026 ViewBuild Research. Working paper — not peer reviewed.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Arial" w:cs="Arial" w:eastAsia="Arial" w:hAnsi="Arial"/>
      <w:b/>
      <w:bCs/>
      <w:sz w:val="32"/>
      <w:szCs w:val="32"/>
    </w:rPr>
  </w:style>
  <w:style w:type="paragraph" w:styleId="Heading2">
    <w:name w:val="Heading 2"/>
    <w:basedOn w:val="Normal"/>
    <w:next w:val="Normal"/>
    <w:qFormat/>
    <w:pPr>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2026-04-13T00:48:10.183Z</dcterms:created>
  <dcterms:modified xsi:type="dcterms:W3CDTF">2026-04-13T00:48:10.184Z</dcterms:modified>
</cp:coreProperties>
</file>

<file path=docProps/custom.xml><?xml version="1.0" encoding="utf-8"?>
<Properties xmlns="http://schemas.openxmlformats.org/officeDocument/2006/custom-properties" xmlns:vt="http://schemas.openxmlformats.org/officeDocument/2006/docPropsVTypes"/>
</file>