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72"/>
        <w:gridCol w:w="8568"/>
      </w:tblGrid>
      <w:tr>
        <w:trPr>
          <w:trHeight w:val="15840" w:hRule="atLeast"/>
        </w:trPr>
        <w:tc>
          <w:tcPr>
            <w:tcW w:type="dxa" w:w="3672"/>
            <w:shd w:fill="1F3864" w:color="auto" w:val="clear"/>
            <w:tcMar>
              <w:top w:type="dxa" w:w="500"/>
              <w:left w:type="dxa" w:w="360"/>
              <w:bottom w:type="dxa" w:w="500"/>
              <w:right w:type="dxa" w:w="3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[YOUR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FULL NAME]</w:t>
            </w:r>
          </w:p>
          <w:p>
            <w:pP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9"/>
                <w:szCs w:val="19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[City, e.g. Bengaluru]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[Phone Number]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[Email Address]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[LinkedIn URL]</w:t>
            </w:r>
          </w:p>
          <w:p>
            <w:pP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9"/>
                <w:szCs w:val="19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B.Com — Finance &amp; Investment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Christ (Deemed to be University), Bengaluru — Ongoing, expected [Year]</w:t>
            </w:r>
          </w:p>
          <w:p>
            <w:pPr>
              <w:spacing w:after="1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Pre-University (PUC)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Jain University — Accountancy, Business Studies, Economics, Mathematics</w:t>
            </w:r>
          </w:p>
          <w:p>
            <w:pP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9"/>
                <w:szCs w:val="19"/>
              </w:rPr>
              <w:t xml:space="preserve">SKILLS</w:t>
            </w:r>
          </w:p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Microsoft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Python (learning)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SQL — Bloomberg Market Concepts (in progress)</w:t>
            </w:r>
          </w:p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Analytical problem-solving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Process &amp; documentation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Cross-team coordination</w:t>
            </w:r>
          </w:p>
          <w:p>
            <w:pP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9"/>
                <w:szCs w:val="19"/>
              </w:rPr>
              <w:t xml:space="preserve">ACTIVITIES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D4E5"/>
                <w:sz w:val="18"/>
                <w:szCs w:val="18"/>
              </w:rPr>
              <w:t xml:space="preserve">Event Manager, Elite English Club — Jain University (PUC)</w:t>
            </w:r>
          </w:p>
        </w:tc>
        <w:tc>
          <w:tcPr>
            <w:tcW w:type="dxa" w:w="8568"/>
            <w:tcMar>
              <w:top w:type="dxa" w:w="500"/>
              <w:left w:type="dxa" w:w="420"/>
              <w:bottom w:type="dxa" w:w="500"/>
              <w:right w:type="dxa" w:w="420"/>
            </w:tcMar>
            <w:vAlign w:val="top"/>
          </w:tcPr>
          <w:p>
            <w:pPr>
              <w:pBdr>
                <w:bottom w:val="single" w:color="2E5395" w:sz="10" w:space="3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2"/>
                <w:szCs w:val="22"/>
              </w:rPr>
              <w:t xml:space="preserve">OBJECTIVE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Finance undergraduate with hands-on exposure to healthcare billing and insurance claims operations, seeking an entry-level opportunity in financial analysis, corporate finance, or investment research. Strong analytical foundation from coursework in accounting, business, and economics, combined with growing technical skills in Excel, Python, and SQL.</w:t>
            </w:r>
          </w:p>
          <w:p>
            <w:pPr>
              <w:pBdr>
                <w:bottom w:val="single" w:color="2E5395" w:sz="10" w:space="3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2"/>
                <w:szCs w:val="22"/>
              </w:rPr>
              <w:t xml:space="preserve">EXPERIENCE</w:t>
            </w:r>
          </w:p>
          <w:p>
            <w:pPr>
              <w:tabs>
                <w:tab w:val="right" w:pos="6696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Intern, ECHS Wing (Ex-Servicemen Contributory Health Scheme)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	Summer 2025</w:t>
            </w:r>
          </w:p>
          <w:p>
            <w:pPr>
              <w:tabs>
                <w:tab w:val="right" w:pos="6696"/>
              </w:tabs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2E5395"/>
                <w:sz w:val="19"/>
                <w:szCs w:val="19"/>
              </w:rPr>
              <w:t xml:space="preserve">Amrita Hospital, Kochi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	1 Month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Verified patient documents and hospital bills for accuracy prior to insurance claim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Created and organised case folders, ensuring supporting documents were complete and audit-ready.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Entered patient and claim details, including MRD and claim numbers, into the government ECHS portal.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Uploaded supporting documentation and tracked claim status through to resolution.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Updated the hospital's internal system to reflect real-time claim status after each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Gained practical exposure to the operational side of hospital finance, including how billing and insurance claims contribute to revenue cycle management in a large healthcare organisation.</w:t>
            </w:r>
          </w:p>
          <w:p>
            <w:pPr>
              <w:pBdr>
                <w:bottom w:val="single" w:color="2E5395" w:sz="10" w:space="3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4"/>
                <w:sz w:val="22"/>
                <w:szCs w:val="22"/>
              </w:rPr>
              <w:t xml:space="preserve">LEADERSHIP &amp; EXTRACURRICULAR</w:t>
            </w:r>
          </w:p>
          <w:p>
            <w:pPr>
              <w:tabs>
                <w:tab w:val="right" w:pos="6696"/>
              </w:tabs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Event Manager, Elite English Club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	Jain University (PUC)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Planned and managed club events from concept through execution, coordinating logistics and participant engagement.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Collaborated with fellow club members to organise activities that strengthened communication and public speaking skills among participants.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74" w:hanging="259"/>
      </w:pPr>
      <w:rPr>
        <w:color w:val="2E539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  <w:rPr>
        <w:color w:val="C9D4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2026-09-04T05:29:52.638Z</dcterms:created>
  <dcterms:modified xsi:type="dcterms:W3CDTF">2026-09-04T05:29:52.649Z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