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06CB9" w14:textId="25E2ACCE" w:rsidR="00845E76" w:rsidRPr="00845E76" w:rsidRDefault="00845E76" w:rsidP="00845E76">
      <w:pPr>
        <w:spacing w:after="0" w:line="360" w:lineRule="auto"/>
        <w:ind w:firstLine="567"/>
        <w:jc w:val="right"/>
        <w:rPr>
          <w:sz w:val="24"/>
          <w:szCs w:val="24"/>
        </w:rPr>
      </w:pPr>
      <w:r w:rsidRPr="00845E76">
        <w:rPr>
          <w:sz w:val="24"/>
          <w:szCs w:val="24"/>
        </w:rPr>
        <w:t>ООО «ИНТЕХ-АТОМ»</w:t>
      </w:r>
    </w:p>
    <w:p w14:paraId="040C1223" w14:textId="32557C97" w:rsidR="00845E76" w:rsidRPr="00845E76" w:rsidRDefault="00845E76" w:rsidP="00845E76">
      <w:pPr>
        <w:spacing w:after="0" w:line="360" w:lineRule="auto"/>
        <w:ind w:firstLine="567"/>
        <w:jc w:val="right"/>
        <w:rPr>
          <w:sz w:val="24"/>
          <w:szCs w:val="24"/>
        </w:rPr>
      </w:pPr>
      <w:r w:rsidRPr="00845E76">
        <w:rPr>
          <w:sz w:val="24"/>
          <w:szCs w:val="24"/>
        </w:rPr>
        <w:t>Инструкция № 1</w:t>
      </w:r>
    </w:p>
    <w:p w14:paraId="5CD79A1E" w14:textId="77777777" w:rsidR="00845E76" w:rsidRDefault="00845E76" w:rsidP="00F27F09">
      <w:pPr>
        <w:spacing w:after="0" w:line="360" w:lineRule="auto"/>
        <w:ind w:firstLine="567"/>
        <w:jc w:val="center"/>
        <w:rPr>
          <w:b/>
          <w:bCs/>
        </w:rPr>
      </w:pPr>
    </w:p>
    <w:p w14:paraId="7D0BA485" w14:textId="14996C2C" w:rsidR="00F27F09" w:rsidRDefault="00F27F09" w:rsidP="00F27F09">
      <w:pPr>
        <w:spacing w:after="0" w:line="360" w:lineRule="auto"/>
        <w:ind w:firstLine="567"/>
        <w:jc w:val="center"/>
        <w:rPr>
          <w:b/>
          <w:bCs/>
        </w:rPr>
      </w:pPr>
      <w:r>
        <w:rPr>
          <w:b/>
          <w:bCs/>
        </w:rPr>
        <w:t>ДОПУСКАЕМЫЕ НАПРЯЖЕНИЯ</w:t>
      </w:r>
    </w:p>
    <w:p w14:paraId="79EB2DEC" w14:textId="77777777" w:rsidR="00F27F09" w:rsidRDefault="00F27F09" w:rsidP="00112786">
      <w:pPr>
        <w:spacing w:after="0" w:line="360" w:lineRule="auto"/>
        <w:ind w:firstLine="567"/>
        <w:jc w:val="both"/>
        <w:rPr>
          <w:b/>
          <w:bCs/>
        </w:rPr>
      </w:pPr>
    </w:p>
    <w:p w14:paraId="06F9857C" w14:textId="42B3770E" w:rsidR="00F12C76" w:rsidRDefault="00112786" w:rsidP="00112786">
      <w:pPr>
        <w:spacing w:after="0" w:line="360" w:lineRule="auto"/>
        <w:ind w:firstLine="567"/>
        <w:jc w:val="both"/>
      </w:pPr>
      <w:r w:rsidRPr="00112786">
        <w:rPr>
          <w:b/>
          <w:bCs/>
        </w:rPr>
        <w:t>Номинальные допускаемые напряжения</w:t>
      </w:r>
      <w:r>
        <w:t xml:space="preserve"> для элементов с расчетной температурой, </w:t>
      </w:r>
      <w:r w:rsidRPr="00112786">
        <w:rPr>
          <w:u w:val="single"/>
        </w:rPr>
        <w:t>равной Т</w:t>
      </w:r>
      <w:r w:rsidRPr="00112786">
        <w:rPr>
          <w:u w:val="single"/>
          <w:vertAlign w:val="subscript"/>
          <w:lang w:val="en-US"/>
        </w:rPr>
        <w:t>t</w:t>
      </w:r>
      <w:r w:rsidRPr="00112786">
        <w:rPr>
          <w:u w:val="single"/>
        </w:rPr>
        <w:t xml:space="preserve"> или ниже ее</w:t>
      </w:r>
      <w:r>
        <w:t xml:space="preserve">, рассчитывают по пределу текучести и временному сопротивлению. </w:t>
      </w:r>
    </w:p>
    <w:p w14:paraId="53C0DF2F" w14:textId="5D2488A9" w:rsidR="00112786" w:rsidRDefault="00112786" w:rsidP="00112786">
      <w:pPr>
        <w:spacing w:after="0" w:line="360" w:lineRule="auto"/>
        <w:ind w:firstLine="567"/>
        <w:jc w:val="both"/>
      </w:pPr>
      <w:r w:rsidRPr="00112786">
        <w:rPr>
          <w:b/>
          <w:bCs/>
        </w:rPr>
        <w:t>Номинальные допускаемые напряжения</w:t>
      </w:r>
      <w:r>
        <w:t xml:space="preserve"> для элементов с расчетной температурой </w:t>
      </w:r>
      <w:r w:rsidRPr="00112786">
        <w:rPr>
          <w:u w:val="single"/>
        </w:rPr>
        <w:t>выше Т</w:t>
      </w:r>
      <w:r w:rsidRPr="00112786">
        <w:rPr>
          <w:u w:val="single"/>
          <w:vertAlign w:val="subscript"/>
          <w:lang w:val="en-US"/>
        </w:rPr>
        <w:t>t</w:t>
      </w:r>
      <w:r>
        <w:t>, рассчитывают по пределу текучести, временному сопротивлению и пределу длительной прочности.</w:t>
      </w:r>
    </w:p>
    <w:p w14:paraId="1BE5E23A" w14:textId="0D218679" w:rsidR="00112786" w:rsidRDefault="00112786" w:rsidP="00112786">
      <w:pPr>
        <w:spacing w:after="0" w:line="360" w:lineRule="auto"/>
        <w:ind w:firstLine="567"/>
        <w:jc w:val="both"/>
      </w:pPr>
      <w:r>
        <w:t>Т</w:t>
      </w:r>
      <w:r>
        <w:rPr>
          <w:vertAlign w:val="subscript"/>
          <w:lang w:val="en-US"/>
        </w:rPr>
        <w:t>t</w:t>
      </w:r>
      <w:r>
        <w:t xml:space="preserve"> – температура, при превышении которой необходимо учитывать характеристики длительной прочности, пластичности и ползучести. </w:t>
      </w:r>
    </w:p>
    <w:p w14:paraId="710A1AAF" w14:textId="79962019" w:rsidR="00112786" w:rsidRDefault="00112786" w:rsidP="00112786">
      <w:pPr>
        <w:spacing w:after="0" w:line="360" w:lineRule="auto"/>
        <w:ind w:firstLine="567"/>
        <w:jc w:val="both"/>
      </w:pPr>
      <w:r>
        <w:t>Температура Т</w:t>
      </w:r>
      <w:r>
        <w:rPr>
          <w:vertAlign w:val="subscript"/>
          <w:lang w:val="en-US"/>
        </w:rPr>
        <w:t>t</w:t>
      </w:r>
      <w:r>
        <w:t xml:space="preserve"> равна: </w:t>
      </w:r>
    </w:p>
    <w:p w14:paraId="20CF1F33" w14:textId="1D3995F2" w:rsidR="00112786" w:rsidRDefault="00112786" w:rsidP="0011278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</w:pPr>
      <w:r>
        <w:t xml:space="preserve">для алюминиевых и титановых сплавов 293 К (20 </w:t>
      </w:r>
      <w:r w:rsidRPr="00112786">
        <w:rPr>
          <w:vertAlign w:val="superscript"/>
        </w:rPr>
        <w:t>О</w:t>
      </w:r>
      <w:r>
        <w:t xml:space="preserve">С); </w:t>
      </w:r>
    </w:p>
    <w:p w14:paraId="71687136" w14:textId="605C2AC9" w:rsidR="00112786" w:rsidRDefault="00112786" w:rsidP="0011278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</w:pPr>
      <w:r>
        <w:t xml:space="preserve">для циркониевых сплавов 523 К (250 </w:t>
      </w:r>
      <w:r w:rsidRPr="00112786">
        <w:rPr>
          <w:vertAlign w:val="superscript"/>
        </w:rPr>
        <w:t>О</w:t>
      </w:r>
      <w:r>
        <w:t xml:space="preserve">С); </w:t>
      </w:r>
    </w:p>
    <w:p w14:paraId="42B5C9B2" w14:textId="63C23E0D" w:rsidR="00112786" w:rsidRDefault="00112786" w:rsidP="0011278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</w:pPr>
      <w:r>
        <w:t xml:space="preserve">для углеродистых, легированных, кремнемарганцовистых и высокохромистых сталей 623 К (350 </w:t>
      </w:r>
      <w:r w:rsidRPr="00112786">
        <w:rPr>
          <w:vertAlign w:val="superscript"/>
        </w:rPr>
        <w:t>О</w:t>
      </w:r>
      <w:r>
        <w:t xml:space="preserve">С); </w:t>
      </w:r>
    </w:p>
    <w:p w14:paraId="160CC659" w14:textId="229F3BCC" w:rsidR="00112786" w:rsidRPr="00112786" w:rsidRDefault="00112786" w:rsidP="0011278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</w:pPr>
      <w:r>
        <w:t xml:space="preserve">для коррозионно-стойких сталей аустенитного класса, жаропрочных хромомолибденованадиевых сталей и железоникелевых сплавов 723 К (450 </w:t>
      </w:r>
      <w:r w:rsidRPr="00112786">
        <w:rPr>
          <w:vertAlign w:val="superscript"/>
        </w:rPr>
        <w:t>О</w:t>
      </w:r>
      <w:r>
        <w:t>С).</w:t>
      </w:r>
    </w:p>
    <w:p w14:paraId="0DDDDB66" w14:textId="77777777" w:rsidR="003466EE" w:rsidRDefault="003466EE" w:rsidP="00FD77FC">
      <w:pPr>
        <w:spacing w:after="0" w:line="360" w:lineRule="auto"/>
        <w:ind w:firstLine="567"/>
        <w:jc w:val="both"/>
      </w:pPr>
    </w:p>
    <w:p w14:paraId="02CABF8B" w14:textId="52EDF506" w:rsidR="00112786" w:rsidRDefault="00FD77FC" w:rsidP="00FD77FC">
      <w:pPr>
        <w:spacing w:after="0" w:line="360" w:lineRule="auto"/>
        <w:ind w:firstLine="567"/>
        <w:jc w:val="both"/>
      </w:pPr>
      <w:r>
        <w:t xml:space="preserve">Номинальное допускаемое напряжение для элементов оборудования и трубопроводов, нагруженных давлением, принимают минимальным из следующих значений: </w:t>
      </w:r>
    </w:p>
    <w:p w14:paraId="2B57C524" w14:textId="77777777" w:rsidR="00FD77FC" w:rsidRDefault="00FD77FC" w:rsidP="00FD77FC">
      <w:pPr>
        <w:spacing w:after="0" w:line="360" w:lineRule="auto"/>
        <w:ind w:firstLine="567"/>
        <w:jc w:val="both"/>
      </w:pPr>
    </w:p>
    <w:p w14:paraId="535C348F" w14:textId="0CD60792" w:rsidR="0027718F" w:rsidRDefault="0027718F" w:rsidP="0027718F">
      <w:pPr>
        <w:pStyle w:val="MTDisplayEquation"/>
      </w:pPr>
      <w:r>
        <w:tab/>
      </w:r>
      <w:r w:rsidR="002D6D17" w:rsidRPr="002D6D17">
        <w:rPr>
          <w:position w:val="-38"/>
        </w:rPr>
        <w:object w:dxaOrig="3060" w:dyaOrig="900" w14:anchorId="73A6FF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2.55pt;height:45.15pt" o:ole="">
            <v:imagedata r:id="rId6" o:title=""/>
          </v:shape>
          <o:OLEObject Type="Embed" ProgID="Equation.DSMT4" ShapeID="_x0000_i1025" DrawAspect="Content" ObjectID="_1841999196" r:id="rId7"/>
        </w:object>
      </w:r>
    </w:p>
    <w:p w14:paraId="5A4DC392" w14:textId="77777777" w:rsidR="00845E76" w:rsidRDefault="00845E76" w:rsidP="00FD77FC">
      <w:pPr>
        <w:spacing w:after="0" w:line="360" w:lineRule="auto"/>
        <w:ind w:firstLine="567"/>
        <w:jc w:val="both"/>
      </w:pPr>
    </w:p>
    <w:p w14:paraId="7411CB0B" w14:textId="23F71E2F" w:rsidR="00FD77FC" w:rsidRDefault="00FD77FC" w:rsidP="00FD77FC">
      <w:pPr>
        <w:spacing w:after="0" w:line="360" w:lineRule="auto"/>
        <w:ind w:firstLine="567"/>
        <w:jc w:val="both"/>
      </w:pPr>
      <w:r>
        <w:t xml:space="preserve">Для элементов оборудования и трубопроводов, нагруженных внутренним давлением: </w:t>
      </w:r>
    </w:p>
    <w:p w14:paraId="242B29CC" w14:textId="77777777" w:rsidR="00FD77FC" w:rsidRDefault="00FD77FC" w:rsidP="00FD77FC">
      <w:pPr>
        <w:spacing w:after="0" w:line="360" w:lineRule="auto"/>
        <w:ind w:firstLine="567"/>
        <w:jc w:val="both"/>
      </w:pPr>
    </w:p>
    <w:p w14:paraId="4488BCE4" w14:textId="01669919" w:rsidR="00FD77FC" w:rsidRDefault="002D6D17" w:rsidP="002D6D17">
      <w:pPr>
        <w:pStyle w:val="MTDisplayEquation"/>
      </w:pPr>
      <w:r>
        <w:lastRenderedPageBreak/>
        <w:tab/>
      </w:r>
      <w:r w:rsidRPr="002D6D17">
        <w:rPr>
          <w:position w:val="-58"/>
        </w:rPr>
        <w:object w:dxaOrig="1100" w:dyaOrig="1280" w14:anchorId="453FA21E">
          <v:shape id="_x0000_i1026" type="#_x0000_t75" style="width:54.3pt;height:64pt" o:ole="">
            <v:imagedata r:id="rId8" o:title=""/>
          </v:shape>
          <o:OLEObject Type="Embed" ProgID="Equation.DSMT4" ShapeID="_x0000_i1026" DrawAspect="Content" ObjectID="_1841999197" r:id="rId9"/>
        </w:object>
      </w:r>
    </w:p>
    <w:p w14:paraId="5FE154C9" w14:textId="77777777" w:rsidR="00845E76" w:rsidRDefault="00845E76" w:rsidP="00FD77FC">
      <w:pPr>
        <w:spacing w:after="0" w:line="360" w:lineRule="auto"/>
        <w:ind w:firstLine="567"/>
        <w:jc w:val="both"/>
      </w:pPr>
    </w:p>
    <w:p w14:paraId="7C539DC8" w14:textId="7684CE0A" w:rsidR="00FD77FC" w:rsidRDefault="00FD77FC" w:rsidP="00FD77FC">
      <w:pPr>
        <w:spacing w:after="0" w:line="360" w:lineRule="auto"/>
        <w:ind w:firstLine="567"/>
        <w:jc w:val="both"/>
      </w:pPr>
      <w:r>
        <w:t xml:space="preserve">Для элементов оборудования и трубопроводов, нагруженных наружным давлением, превышающем внутреннее: </w:t>
      </w:r>
    </w:p>
    <w:p w14:paraId="2ABC3477" w14:textId="77777777" w:rsidR="00FD77FC" w:rsidRDefault="00FD77FC" w:rsidP="00FD77FC">
      <w:pPr>
        <w:spacing w:after="0" w:line="360" w:lineRule="auto"/>
        <w:ind w:firstLine="567"/>
        <w:jc w:val="both"/>
      </w:pPr>
    </w:p>
    <w:p w14:paraId="4CCE4870" w14:textId="4E30D6F7" w:rsidR="00FD77FC" w:rsidRDefault="002D6D17" w:rsidP="002D6D17">
      <w:pPr>
        <w:pStyle w:val="MTDisplayEquation"/>
      </w:pPr>
      <w:r>
        <w:tab/>
      </w:r>
      <w:r w:rsidRPr="002D6D17">
        <w:rPr>
          <w:position w:val="-58"/>
        </w:rPr>
        <w:object w:dxaOrig="1060" w:dyaOrig="1280" w14:anchorId="5832B51E">
          <v:shape id="_x0000_i1027" type="#_x0000_t75" style="width:53.15pt;height:64pt" o:ole="">
            <v:imagedata r:id="rId10" o:title=""/>
          </v:shape>
          <o:OLEObject Type="Embed" ProgID="Equation.DSMT4" ShapeID="_x0000_i1027" DrawAspect="Content" ObjectID="_1841999198" r:id="rId11"/>
        </w:object>
      </w:r>
    </w:p>
    <w:p w14:paraId="628A739A" w14:textId="77777777" w:rsidR="002D6D17" w:rsidRDefault="002D6D17" w:rsidP="00FD77FC">
      <w:pPr>
        <w:spacing w:after="0" w:line="360" w:lineRule="auto"/>
        <w:ind w:firstLine="567"/>
        <w:jc w:val="both"/>
      </w:pPr>
    </w:p>
    <w:p w14:paraId="2D965D21" w14:textId="27C56A16" w:rsidR="00FD77FC" w:rsidRDefault="00FD77FC" w:rsidP="00FD77FC">
      <w:pPr>
        <w:spacing w:after="0" w:line="360" w:lineRule="auto"/>
        <w:ind w:firstLine="567"/>
        <w:jc w:val="both"/>
      </w:pPr>
      <w:r>
        <w:t xml:space="preserve">Номинальное допускаемое напряжение в болтах или шпильках от давления или усилий затяга определяют как: </w:t>
      </w:r>
    </w:p>
    <w:p w14:paraId="63438806" w14:textId="77777777" w:rsidR="00FD77FC" w:rsidRDefault="00FD77FC" w:rsidP="00FD77FC">
      <w:pPr>
        <w:spacing w:after="0" w:line="360" w:lineRule="auto"/>
        <w:ind w:firstLine="567"/>
        <w:jc w:val="both"/>
      </w:pPr>
    </w:p>
    <w:p w14:paraId="3FB1BA31" w14:textId="7B6062AD" w:rsidR="00FD77FC" w:rsidRDefault="002D6D17" w:rsidP="002D6D17">
      <w:pPr>
        <w:pStyle w:val="MTDisplayEquation"/>
      </w:pPr>
      <w:r>
        <w:tab/>
      </w:r>
      <w:r w:rsidRPr="002D6D17">
        <w:rPr>
          <w:position w:val="-60"/>
        </w:rPr>
        <w:object w:dxaOrig="1420" w:dyaOrig="1340" w14:anchorId="3964E34B">
          <v:shape id="_x0000_i1028" type="#_x0000_t75" style="width:71.45pt;height:66.85pt" o:ole="">
            <v:imagedata r:id="rId12" o:title=""/>
          </v:shape>
          <o:OLEObject Type="Embed" ProgID="Equation.DSMT4" ShapeID="_x0000_i1028" DrawAspect="Content" ObjectID="_1841999199" r:id="rId13"/>
        </w:object>
      </w:r>
    </w:p>
    <w:p w14:paraId="018EC8C1" w14:textId="77777777" w:rsidR="002D6D17" w:rsidRDefault="002D6D17" w:rsidP="00FD77FC">
      <w:pPr>
        <w:spacing w:after="0" w:line="360" w:lineRule="auto"/>
        <w:ind w:firstLine="567"/>
        <w:jc w:val="both"/>
      </w:pPr>
    </w:p>
    <w:p w14:paraId="6F92BCC4" w14:textId="2385ADA1" w:rsidR="00FD77FC" w:rsidRDefault="00FD77FC" w:rsidP="00FD77FC">
      <w:pPr>
        <w:spacing w:after="0" w:line="360" w:lineRule="auto"/>
        <w:ind w:firstLine="567"/>
        <w:jc w:val="both"/>
      </w:pPr>
      <w:r>
        <w:t>Дополнительно в болтах и шпильках, температура которых превышает температуру Т</w:t>
      </w:r>
      <w:r>
        <w:rPr>
          <w:vertAlign w:val="subscript"/>
          <w:lang w:val="en-US"/>
        </w:rPr>
        <w:t>t</w:t>
      </w:r>
      <w:r>
        <w:t xml:space="preserve">, устанавливают номинальные допускаемые напряжения от давления как: </w:t>
      </w:r>
    </w:p>
    <w:p w14:paraId="5A62CD08" w14:textId="77777777" w:rsidR="00845E76" w:rsidRDefault="00845E76" w:rsidP="00FD77FC">
      <w:pPr>
        <w:spacing w:after="0" w:line="360" w:lineRule="auto"/>
        <w:ind w:firstLine="567"/>
        <w:jc w:val="both"/>
      </w:pPr>
    </w:p>
    <w:p w14:paraId="428AA655" w14:textId="2D5C0CD5" w:rsidR="00FD77FC" w:rsidRDefault="002D6D17" w:rsidP="002D6D17">
      <w:pPr>
        <w:pStyle w:val="MTDisplayEquation"/>
      </w:pPr>
      <w:r>
        <w:tab/>
      </w:r>
      <w:r w:rsidRPr="002D6D17">
        <w:rPr>
          <w:position w:val="-56"/>
        </w:rPr>
        <w:object w:dxaOrig="1320" w:dyaOrig="1260" w14:anchorId="6FAF275C">
          <v:shape id="_x0000_i1029" type="#_x0000_t75" style="width:65.7pt;height:63.45pt" o:ole="">
            <v:imagedata r:id="rId14" o:title=""/>
          </v:shape>
          <o:OLEObject Type="Embed" ProgID="Equation.DSMT4" ShapeID="_x0000_i1029" DrawAspect="Content" ObjectID="_1841999200" r:id="rId15"/>
        </w:object>
      </w:r>
    </w:p>
    <w:p w14:paraId="38FDF3AD" w14:textId="77777777" w:rsidR="00845E76" w:rsidRDefault="00845E76" w:rsidP="00FD77FC">
      <w:pPr>
        <w:spacing w:after="0" w:line="360" w:lineRule="auto"/>
        <w:ind w:firstLine="567"/>
        <w:jc w:val="both"/>
      </w:pPr>
    </w:p>
    <w:p w14:paraId="11DBE3C5" w14:textId="2120A304" w:rsidR="00FD77FC" w:rsidRDefault="00FD77FC" w:rsidP="00FD77FC">
      <w:pPr>
        <w:spacing w:after="0" w:line="360" w:lineRule="auto"/>
        <w:ind w:firstLine="567"/>
        <w:jc w:val="both"/>
      </w:pPr>
      <w:r>
        <w:t xml:space="preserve">Для корпусов страховочных и защитных оболочек номинальные допускаемые напряжения: </w:t>
      </w:r>
    </w:p>
    <w:p w14:paraId="235F6E0C" w14:textId="22856170" w:rsidR="002D6D17" w:rsidRDefault="002D6D17" w:rsidP="002D6D17">
      <w:pPr>
        <w:pStyle w:val="MTDisplayEquation"/>
      </w:pPr>
      <w:r>
        <w:tab/>
      </w:r>
      <w:r w:rsidR="00845E76" w:rsidRPr="00845E76">
        <w:rPr>
          <w:position w:val="-38"/>
        </w:rPr>
        <w:object w:dxaOrig="2640" w:dyaOrig="900" w14:anchorId="650CD362">
          <v:shape id="_x0000_i1030" type="#_x0000_t75" style="width:132pt;height:45.15pt" o:ole="">
            <v:imagedata r:id="rId16" o:title=""/>
          </v:shape>
          <o:OLEObject Type="Embed" ProgID="Equation.DSMT4" ShapeID="_x0000_i1030" DrawAspect="Content" ObjectID="_1841999201" r:id="rId17"/>
        </w:object>
      </w:r>
    </w:p>
    <w:p w14:paraId="71F7CF44" w14:textId="7017CF37" w:rsidR="00845E76" w:rsidRPr="00845E76" w:rsidRDefault="00845E76" w:rsidP="00845E76">
      <w:pPr>
        <w:pStyle w:val="MTDisplayEquation"/>
      </w:pPr>
      <w:r>
        <w:lastRenderedPageBreak/>
        <w:tab/>
      </w:r>
      <w:r w:rsidRPr="00845E76">
        <w:rPr>
          <w:position w:val="-36"/>
        </w:rPr>
        <w:object w:dxaOrig="1240" w:dyaOrig="859" w14:anchorId="61AA39A6">
          <v:shape id="_x0000_i1031" type="#_x0000_t75" style="width:62.3pt;height:42.85pt" o:ole="">
            <v:imagedata r:id="rId18" o:title=""/>
          </v:shape>
          <o:OLEObject Type="Embed" ProgID="Equation.DSMT4" ShapeID="_x0000_i1031" DrawAspect="Content" ObjectID="_1841999202" r:id="rId19"/>
        </w:object>
      </w:r>
    </w:p>
    <w:p w14:paraId="43C414B7" w14:textId="77777777" w:rsidR="00FD77FC" w:rsidRDefault="00FD77FC" w:rsidP="00FD77FC">
      <w:pPr>
        <w:spacing w:after="0" w:line="360" w:lineRule="auto"/>
        <w:ind w:firstLine="567"/>
        <w:jc w:val="both"/>
      </w:pPr>
    </w:p>
    <w:p w14:paraId="3907686B" w14:textId="0A247F2C" w:rsidR="00A0276B" w:rsidRDefault="00A0276B" w:rsidP="00FD77FC">
      <w:pPr>
        <w:spacing w:after="0" w:line="360" w:lineRule="auto"/>
        <w:ind w:firstLine="567"/>
        <w:jc w:val="both"/>
      </w:pPr>
      <w:r>
        <w:t>Размах напряжений</w:t>
      </w:r>
      <w:r w:rsidR="009C4ACD">
        <w:t xml:space="preserve"> </w:t>
      </w:r>
      <w:r w:rsidR="009C4ACD" w:rsidRPr="005904C4">
        <w:rPr>
          <w:position w:val="-16"/>
        </w:rPr>
        <w:object w:dxaOrig="720" w:dyaOrig="440" w14:anchorId="6A02AA7D">
          <v:shape id="_x0000_i1055" type="#_x0000_t75" style="width:36pt;height:22.3pt" o:ole="">
            <v:imagedata r:id="rId20" o:title=""/>
          </v:shape>
          <o:OLEObject Type="Embed" ProgID="Equation.DSMT4" ShapeID="_x0000_i1055" DrawAspect="Content" ObjectID="_1841999203" r:id="rId21"/>
        </w:object>
      </w:r>
      <w:r>
        <w:t xml:space="preserve"> </w:t>
      </w:r>
      <w:r w:rsidR="009C4ACD">
        <w:t>в</w:t>
      </w:r>
      <w:r>
        <w:t xml:space="preserve"> элемент</w:t>
      </w:r>
      <w:r w:rsidR="009C4ACD">
        <w:t xml:space="preserve">ах оборудования </w:t>
      </w:r>
      <w:r>
        <w:t xml:space="preserve">определяется: </w:t>
      </w:r>
    </w:p>
    <w:p w14:paraId="210C7AB9" w14:textId="77777777" w:rsidR="00A0276B" w:rsidRDefault="00A0276B" w:rsidP="00FD77FC">
      <w:pPr>
        <w:spacing w:after="0" w:line="360" w:lineRule="auto"/>
        <w:ind w:firstLine="567"/>
        <w:jc w:val="both"/>
      </w:pPr>
    </w:p>
    <w:p w14:paraId="1626AA25" w14:textId="2F627621" w:rsidR="00A0276B" w:rsidRDefault="00A0276B" w:rsidP="00A0276B">
      <w:pPr>
        <w:pStyle w:val="MTDisplayEquation"/>
      </w:pPr>
      <w:r>
        <w:tab/>
      </w:r>
      <w:r w:rsidRPr="00A0276B">
        <w:rPr>
          <w:position w:val="-38"/>
        </w:rPr>
        <w:object w:dxaOrig="3120" w:dyaOrig="900" w14:anchorId="7F9CA04D">
          <v:shape id="_x0000_i1047" type="#_x0000_t75" style="width:156pt;height:45.15pt" o:ole="">
            <v:imagedata r:id="rId22" o:title=""/>
          </v:shape>
          <o:OLEObject Type="Embed" ProgID="Equation.DSMT4" ShapeID="_x0000_i1047" DrawAspect="Content" ObjectID="_1841999204" r:id="rId23"/>
        </w:object>
      </w:r>
    </w:p>
    <w:p w14:paraId="0CCABD9D" w14:textId="1D65FEE0" w:rsidR="00A0276B" w:rsidRDefault="00A0276B" w:rsidP="00A0276B">
      <w:pPr>
        <w:jc w:val="center"/>
      </w:pPr>
      <w:r>
        <w:t xml:space="preserve">но не более </w:t>
      </w:r>
      <w:r w:rsidRPr="00A0276B">
        <w:rPr>
          <w:position w:val="-16"/>
        </w:rPr>
        <w:object w:dxaOrig="720" w:dyaOrig="460" w14:anchorId="703BD8D6">
          <v:shape id="_x0000_i1054" type="#_x0000_t75" style="width:36pt;height:22.85pt" o:ole="">
            <v:imagedata r:id="rId24" o:title=""/>
          </v:shape>
          <o:OLEObject Type="Embed" ProgID="Equation.DSMT4" ShapeID="_x0000_i1054" DrawAspect="Content" ObjectID="_1841999205" r:id="rId25"/>
        </w:object>
      </w:r>
    </w:p>
    <w:p w14:paraId="18EB7840" w14:textId="77777777" w:rsidR="009C4ACD" w:rsidRDefault="009C4ACD" w:rsidP="00A0276B">
      <w:r>
        <w:tab/>
      </w:r>
    </w:p>
    <w:p w14:paraId="2140F694" w14:textId="06D002AC" w:rsidR="009C4ACD" w:rsidRDefault="009C4ACD" w:rsidP="009C4ACD">
      <w:pPr>
        <w:spacing w:after="0" w:line="360" w:lineRule="auto"/>
        <w:ind w:firstLine="567"/>
        <w:jc w:val="both"/>
      </w:pPr>
      <w:r>
        <w:t xml:space="preserve">Размах напряжений </w:t>
      </w:r>
      <w:r w:rsidRPr="005904C4">
        <w:rPr>
          <w:position w:val="-16"/>
        </w:rPr>
        <w:object w:dxaOrig="720" w:dyaOrig="440" w14:anchorId="44FC61CE">
          <v:shape id="_x0000_i1058" type="#_x0000_t75" style="width:36pt;height:22.3pt" o:ole="">
            <v:imagedata r:id="rId26" o:title=""/>
          </v:shape>
          <o:OLEObject Type="Embed" ProgID="Equation.DSMT4" ShapeID="_x0000_i1058" DrawAspect="Content" ObjectID="_1841999206" r:id="rId27"/>
        </w:object>
      </w:r>
      <w:r>
        <w:t xml:space="preserve"> </w:t>
      </w:r>
      <w:r>
        <w:t>в</w:t>
      </w:r>
      <w:r>
        <w:t xml:space="preserve"> элементах </w:t>
      </w:r>
      <w:r>
        <w:t>трубопроводов</w:t>
      </w:r>
      <w:r>
        <w:t xml:space="preserve"> определяется: </w:t>
      </w:r>
    </w:p>
    <w:p w14:paraId="1832076E" w14:textId="77777777" w:rsidR="009C4ACD" w:rsidRDefault="009C4ACD" w:rsidP="009C4ACD">
      <w:pPr>
        <w:spacing w:after="0" w:line="360" w:lineRule="auto"/>
        <w:ind w:firstLine="567"/>
        <w:jc w:val="both"/>
      </w:pPr>
    </w:p>
    <w:p w14:paraId="0544533C" w14:textId="52B8ED1E" w:rsidR="009C4ACD" w:rsidRDefault="009C4ACD" w:rsidP="009C4ACD">
      <w:pPr>
        <w:pStyle w:val="MTDisplayEquation"/>
        <w:jc w:val="center"/>
      </w:pPr>
      <w:r w:rsidRPr="00A0276B">
        <w:rPr>
          <w:position w:val="-38"/>
        </w:rPr>
        <w:object w:dxaOrig="3120" w:dyaOrig="900" w14:anchorId="47C38F22">
          <v:shape id="_x0000_i1062" type="#_x0000_t75" style="width:156pt;height:45.15pt" o:ole="">
            <v:imagedata r:id="rId28" o:title=""/>
          </v:shape>
          <o:OLEObject Type="Embed" ProgID="Equation.DSMT4" ShapeID="_x0000_i1062" DrawAspect="Content" ObjectID="_1841999207" r:id="rId29"/>
        </w:object>
      </w:r>
    </w:p>
    <w:p w14:paraId="2939D73A" w14:textId="77777777" w:rsidR="009C4ACD" w:rsidRDefault="009C4ACD" w:rsidP="009C4ACD">
      <w:pPr>
        <w:jc w:val="center"/>
      </w:pPr>
      <w:r>
        <w:t xml:space="preserve">но не более </w:t>
      </w:r>
      <w:r w:rsidRPr="00A0276B">
        <w:rPr>
          <w:position w:val="-16"/>
        </w:rPr>
        <w:object w:dxaOrig="720" w:dyaOrig="460" w14:anchorId="3456E963">
          <v:shape id="_x0000_i1060" type="#_x0000_t75" style="width:36pt;height:22.85pt" o:ole="">
            <v:imagedata r:id="rId24" o:title=""/>
          </v:shape>
          <o:OLEObject Type="Embed" ProgID="Equation.DSMT4" ShapeID="_x0000_i1060" DrawAspect="Content" ObjectID="_1841999208" r:id="rId30"/>
        </w:object>
      </w:r>
    </w:p>
    <w:p w14:paraId="4B1F9074" w14:textId="77777777" w:rsidR="009C4ACD" w:rsidRDefault="009C4ACD" w:rsidP="009C4ACD">
      <w:pPr>
        <w:spacing w:after="0" w:line="360" w:lineRule="auto"/>
        <w:ind w:firstLine="567"/>
        <w:jc w:val="both"/>
      </w:pPr>
    </w:p>
    <w:p w14:paraId="6C8D2591" w14:textId="27A546C6" w:rsidR="004350E0" w:rsidRDefault="002D6D17" w:rsidP="004350E0">
      <w:pPr>
        <w:spacing w:after="0" w:line="360" w:lineRule="auto"/>
        <w:ind w:firstLine="567"/>
        <w:jc w:val="both"/>
      </w:pPr>
      <w:r w:rsidRPr="001D46DF">
        <w:rPr>
          <w:position w:val="-12"/>
        </w:rPr>
        <w:object w:dxaOrig="380" w:dyaOrig="420" w14:anchorId="2C786E31">
          <v:shape id="_x0000_i1032" type="#_x0000_t75" style="width:18.85pt;height:20.55pt" o:ole="">
            <v:imagedata r:id="rId31" o:title=""/>
          </v:shape>
          <o:OLEObject Type="Embed" ProgID="Equation.DSMT4" ShapeID="_x0000_i1032" DrawAspect="Content" ObjectID="_1841999209" r:id="rId32"/>
        </w:object>
      </w:r>
      <w:r>
        <w:t xml:space="preserve"> </w:t>
      </w:r>
      <w:r w:rsidR="004350E0">
        <w:t>– минимальное значение временного сопротивления при расчетной температуре, М</w:t>
      </w:r>
      <w:r>
        <w:t>П</w:t>
      </w:r>
      <w:r w:rsidR="004350E0">
        <w:t>а (кгс/мм</w:t>
      </w:r>
      <w:r w:rsidR="004350E0">
        <w:rPr>
          <w:vertAlign w:val="superscript"/>
        </w:rPr>
        <w:t>2</w:t>
      </w:r>
      <w:r w:rsidR="004350E0">
        <w:t xml:space="preserve">). </w:t>
      </w:r>
    </w:p>
    <w:p w14:paraId="0339DF8E" w14:textId="34E71BBC" w:rsidR="004350E0" w:rsidRDefault="002D6D17" w:rsidP="004350E0">
      <w:pPr>
        <w:spacing w:after="0" w:line="360" w:lineRule="auto"/>
        <w:ind w:firstLine="567"/>
        <w:jc w:val="both"/>
      </w:pPr>
      <w:r w:rsidRPr="001D46DF">
        <w:rPr>
          <w:position w:val="-16"/>
        </w:rPr>
        <w:object w:dxaOrig="580" w:dyaOrig="460" w14:anchorId="5528C73A">
          <v:shape id="_x0000_i1033" type="#_x0000_t75" style="width:28.55pt;height:22.3pt" o:ole="">
            <v:imagedata r:id="rId33" o:title=""/>
          </v:shape>
          <o:OLEObject Type="Embed" ProgID="Equation.DSMT4" ShapeID="_x0000_i1033" DrawAspect="Content" ObjectID="_1841999210" r:id="rId34"/>
        </w:object>
      </w:r>
      <w:r>
        <w:t xml:space="preserve"> </w:t>
      </w:r>
      <w:r w:rsidR="004350E0">
        <w:t>– минимальное значение предела текучести при расчетной температуре, М</w:t>
      </w:r>
      <w:r>
        <w:t>П</w:t>
      </w:r>
      <w:r w:rsidR="004350E0">
        <w:t>а (кгс/мм</w:t>
      </w:r>
      <w:r w:rsidR="004350E0">
        <w:rPr>
          <w:vertAlign w:val="superscript"/>
        </w:rPr>
        <w:t>2</w:t>
      </w:r>
      <w:r w:rsidR="004350E0">
        <w:t xml:space="preserve">). </w:t>
      </w:r>
    </w:p>
    <w:p w14:paraId="2D576C5E" w14:textId="58B1C718" w:rsidR="004350E0" w:rsidRDefault="002D6D17" w:rsidP="004350E0">
      <w:pPr>
        <w:spacing w:after="0" w:line="360" w:lineRule="auto"/>
        <w:ind w:firstLine="567"/>
        <w:jc w:val="both"/>
      </w:pPr>
      <w:r w:rsidRPr="001D46DF">
        <w:rPr>
          <w:position w:val="-12"/>
        </w:rPr>
        <w:object w:dxaOrig="420" w:dyaOrig="420" w14:anchorId="3985E732">
          <v:shape id="_x0000_i1034" type="#_x0000_t75" style="width:20.55pt;height:20.55pt" o:ole="">
            <v:imagedata r:id="rId35" o:title=""/>
          </v:shape>
          <o:OLEObject Type="Embed" ProgID="Equation.DSMT4" ShapeID="_x0000_i1034" DrawAspect="Content" ObjectID="_1841999211" r:id="rId36"/>
        </w:object>
      </w:r>
      <w:r>
        <w:t xml:space="preserve"> </w:t>
      </w:r>
      <w:r w:rsidR="004350E0">
        <w:t>– минимальны</w:t>
      </w:r>
      <w:r w:rsidR="00853A74">
        <w:t>й</w:t>
      </w:r>
      <w:r w:rsidR="004350E0">
        <w:t xml:space="preserve"> предел длительной прочности за время </w:t>
      </w:r>
      <w:r w:rsidR="004350E0">
        <w:rPr>
          <w:lang w:val="en-US"/>
        </w:rPr>
        <w:t>t</w:t>
      </w:r>
      <w:r w:rsidR="004350E0">
        <w:t xml:space="preserve"> при расчетной температуре, М</w:t>
      </w:r>
      <w:r>
        <w:t>П</w:t>
      </w:r>
      <w:r w:rsidR="004350E0">
        <w:t>а (кгс/мм</w:t>
      </w:r>
      <w:r w:rsidR="004350E0">
        <w:rPr>
          <w:vertAlign w:val="superscript"/>
        </w:rPr>
        <w:t>2</w:t>
      </w:r>
      <w:r w:rsidR="004350E0">
        <w:t>).</w:t>
      </w:r>
    </w:p>
    <w:p w14:paraId="74C8A4F0" w14:textId="51A277C8" w:rsidR="004350E0" w:rsidRDefault="002D6D17" w:rsidP="004350E0">
      <w:pPr>
        <w:spacing w:after="0" w:line="360" w:lineRule="auto"/>
        <w:ind w:firstLine="567"/>
        <w:jc w:val="both"/>
      </w:pPr>
      <w:r w:rsidRPr="001D46DF">
        <w:rPr>
          <w:position w:val="-12"/>
        </w:rPr>
        <w:object w:dxaOrig="340" w:dyaOrig="380" w14:anchorId="3E2676D6">
          <v:shape id="_x0000_i1035" type="#_x0000_t75" style="width:17.7pt;height:18.85pt" o:ole="">
            <v:imagedata r:id="rId37" o:title=""/>
          </v:shape>
          <o:OLEObject Type="Embed" ProgID="Equation.DSMT4" ShapeID="_x0000_i1035" DrawAspect="Content" ObjectID="_1841999212" r:id="rId38"/>
        </w:object>
      </w:r>
      <w:r>
        <w:t xml:space="preserve"> </w:t>
      </w:r>
      <w:r w:rsidR="004350E0">
        <w:t>– коэффициент запаса прочности по временному сопротивлению.</w:t>
      </w:r>
    </w:p>
    <w:p w14:paraId="326D9A1A" w14:textId="4ABE3CAF" w:rsidR="004350E0" w:rsidRDefault="002D6D17" w:rsidP="004350E0">
      <w:pPr>
        <w:spacing w:after="0" w:line="360" w:lineRule="auto"/>
        <w:ind w:firstLine="567"/>
        <w:jc w:val="both"/>
      </w:pPr>
      <w:r w:rsidRPr="001D46DF">
        <w:rPr>
          <w:position w:val="-12"/>
        </w:rPr>
        <w:object w:dxaOrig="380" w:dyaOrig="380" w14:anchorId="17E7B7D3">
          <v:shape id="_x0000_i1036" type="#_x0000_t75" style="width:18.85pt;height:18.85pt" o:ole="">
            <v:imagedata r:id="rId39" o:title=""/>
          </v:shape>
          <o:OLEObject Type="Embed" ProgID="Equation.DSMT4" ShapeID="_x0000_i1036" DrawAspect="Content" ObjectID="_1841999213" r:id="rId40"/>
        </w:object>
      </w:r>
      <w:r>
        <w:t xml:space="preserve"> </w:t>
      </w:r>
      <w:r w:rsidR="004350E0">
        <w:t>– коэффициент запаса прочности по пределу длительной прочности.</w:t>
      </w:r>
    </w:p>
    <w:p w14:paraId="2B9689F1" w14:textId="03937A03" w:rsidR="004350E0" w:rsidRPr="004350E0" w:rsidRDefault="002D6D17" w:rsidP="004350E0">
      <w:pPr>
        <w:spacing w:after="0" w:line="360" w:lineRule="auto"/>
        <w:ind w:firstLine="567"/>
        <w:jc w:val="both"/>
      </w:pPr>
      <w:r w:rsidRPr="001D46DF">
        <w:rPr>
          <w:position w:val="-14"/>
        </w:rPr>
        <w:object w:dxaOrig="420" w:dyaOrig="400" w14:anchorId="1B41F962">
          <v:shape id="_x0000_i1037" type="#_x0000_t75" style="width:20.55pt;height:20.55pt" o:ole="">
            <v:imagedata r:id="rId41" o:title=""/>
          </v:shape>
          <o:OLEObject Type="Embed" ProgID="Equation.DSMT4" ShapeID="_x0000_i1037" DrawAspect="Content" ObjectID="_1841999214" r:id="rId42"/>
        </w:object>
      </w:r>
      <w:r>
        <w:t xml:space="preserve"> </w:t>
      </w:r>
      <w:r w:rsidR="004350E0">
        <w:t xml:space="preserve">– коэффициент запаса прочности по пределу текучести. </w:t>
      </w:r>
    </w:p>
    <w:p w14:paraId="13C7B0BD" w14:textId="7FB6FFC5" w:rsidR="002D6D17" w:rsidRDefault="002D6D17">
      <w:pPr>
        <w:spacing w:line="259" w:lineRule="auto"/>
      </w:pPr>
    </w:p>
    <w:sectPr w:rsidR="002D6D17" w:rsidSect="00112786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D70194"/>
    <w:multiLevelType w:val="hybridMultilevel"/>
    <w:tmpl w:val="4B22DE78"/>
    <w:lvl w:ilvl="0" w:tplc="D71034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14049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C9"/>
    <w:rsid w:val="00001A3C"/>
    <w:rsid w:val="0002376B"/>
    <w:rsid w:val="000772FC"/>
    <w:rsid w:val="000858AB"/>
    <w:rsid w:val="00112786"/>
    <w:rsid w:val="001546CD"/>
    <w:rsid w:val="0016559A"/>
    <w:rsid w:val="0019171B"/>
    <w:rsid w:val="001E4859"/>
    <w:rsid w:val="002302B2"/>
    <w:rsid w:val="0026694F"/>
    <w:rsid w:val="0027718F"/>
    <w:rsid w:val="002978AE"/>
    <w:rsid w:val="002B124A"/>
    <w:rsid w:val="002C127A"/>
    <w:rsid w:val="002D656D"/>
    <w:rsid w:val="002D6D17"/>
    <w:rsid w:val="00323D22"/>
    <w:rsid w:val="003466EE"/>
    <w:rsid w:val="003715BD"/>
    <w:rsid w:val="00380AF9"/>
    <w:rsid w:val="00394FE5"/>
    <w:rsid w:val="003A1278"/>
    <w:rsid w:val="003E42AE"/>
    <w:rsid w:val="003F5913"/>
    <w:rsid w:val="004350E0"/>
    <w:rsid w:val="00450FF5"/>
    <w:rsid w:val="004A1903"/>
    <w:rsid w:val="004A6136"/>
    <w:rsid w:val="004E174A"/>
    <w:rsid w:val="004F05EF"/>
    <w:rsid w:val="0055571A"/>
    <w:rsid w:val="005B50B0"/>
    <w:rsid w:val="005E6706"/>
    <w:rsid w:val="005F3A4B"/>
    <w:rsid w:val="00617D75"/>
    <w:rsid w:val="00637138"/>
    <w:rsid w:val="00637820"/>
    <w:rsid w:val="006779ED"/>
    <w:rsid w:val="006C0B77"/>
    <w:rsid w:val="0070015D"/>
    <w:rsid w:val="007803F7"/>
    <w:rsid w:val="007B08BF"/>
    <w:rsid w:val="007B0A80"/>
    <w:rsid w:val="007C2CDC"/>
    <w:rsid w:val="008206C9"/>
    <w:rsid w:val="008242FF"/>
    <w:rsid w:val="00845E76"/>
    <w:rsid w:val="00853A74"/>
    <w:rsid w:val="00870751"/>
    <w:rsid w:val="008C50E8"/>
    <w:rsid w:val="008C53E9"/>
    <w:rsid w:val="008F01A9"/>
    <w:rsid w:val="00922C48"/>
    <w:rsid w:val="009862D9"/>
    <w:rsid w:val="009A4DCE"/>
    <w:rsid w:val="009C2DDC"/>
    <w:rsid w:val="009C4ACD"/>
    <w:rsid w:val="009C7B1E"/>
    <w:rsid w:val="009E0C8F"/>
    <w:rsid w:val="00A0276B"/>
    <w:rsid w:val="00AA7CC8"/>
    <w:rsid w:val="00B60BB1"/>
    <w:rsid w:val="00B915B7"/>
    <w:rsid w:val="00BD5D99"/>
    <w:rsid w:val="00BF1B64"/>
    <w:rsid w:val="00CB1B14"/>
    <w:rsid w:val="00CF4DED"/>
    <w:rsid w:val="00D35A2D"/>
    <w:rsid w:val="00DA1B6F"/>
    <w:rsid w:val="00DB0B6E"/>
    <w:rsid w:val="00DE7E1A"/>
    <w:rsid w:val="00DF59F3"/>
    <w:rsid w:val="00E17815"/>
    <w:rsid w:val="00E37EBA"/>
    <w:rsid w:val="00EA59DF"/>
    <w:rsid w:val="00EE4070"/>
    <w:rsid w:val="00EF20B2"/>
    <w:rsid w:val="00F12C76"/>
    <w:rsid w:val="00F27F09"/>
    <w:rsid w:val="00F61FE5"/>
    <w:rsid w:val="00FA0370"/>
    <w:rsid w:val="00FD1DF0"/>
    <w:rsid w:val="00FD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99D6B"/>
  <w15:chartTrackingRefBased/>
  <w15:docId w15:val="{8ACF637B-4AAD-4EC5-96F2-6A33C22F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2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6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6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6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6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6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6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6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6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06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06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06C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206C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206C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206C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206C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206C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206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6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06C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206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06C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06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06C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206C9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60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27718F"/>
    <w:pPr>
      <w:tabs>
        <w:tab w:val="center" w:pos="5100"/>
        <w:tab w:val="right" w:pos="10200"/>
      </w:tabs>
      <w:spacing w:after="0" w:line="360" w:lineRule="auto"/>
      <w:ind w:firstLine="567"/>
      <w:jc w:val="both"/>
    </w:pPr>
  </w:style>
  <w:style w:type="character" w:customStyle="1" w:styleId="MTDisplayEquation0">
    <w:name w:val="MTDisplayEquation Знак"/>
    <w:basedOn w:val="a0"/>
    <w:link w:val="MTDisplayEquation"/>
    <w:rsid w:val="0027718F"/>
    <w:rPr>
      <w:rFonts w:ascii="Times New Roman" w:hAnsi="Times New Roman"/>
      <w:sz w:val="28"/>
    </w:rPr>
  </w:style>
  <w:style w:type="character" w:styleId="ad">
    <w:name w:val="Placeholder Text"/>
    <w:basedOn w:val="a0"/>
    <w:uiPriority w:val="99"/>
    <w:semiHidden/>
    <w:rsid w:val="00450F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7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8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6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image" Target="media/image13.w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43" Type="http://schemas.openxmlformats.org/officeDocument/2006/relationships/fontTable" Target="fontTable.xml"/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F9EC2-2898-44D4-9B74-00F3EFF6F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Башарина</dc:creator>
  <cp:keywords/>
  <dc:description/>
  <cp:lastModifiedBy>Tatiana Shamtova</cp:lastModifiedBy>
  <cp:revision>41</cp:revision>
  <dcterms:created xsi:type="dcterms:W3CDTF">2025-03-30T16:59:00Z</dcterms:created>
  <dcterms:modified xsi:type="dcterms:W3CDTF">2026-06-03T10:39:00Z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