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ListBullet"/>
      </w:pPr>
      <w:r>
        <w:t>韌體漏洞併入結論（2026-10）：設定檔的韌體版本落在已遭利用（CISA KEV）的漏洞範圍時，結果列健康度旁直接顯示「韌體落在 N 個已遭利用漏洞範圍」，點一下即跳到稽核頁的韌體比對卡片；已遭利用漏洞計入健康度高風險項目，其他已知漏洞計入中風險。版本不完整（FortiGate 檔頭只有主次版本）時請在韌體卡片補填完整版本。稽核頁最上方新增「優先處理」清單，依風險排序並把會一起被利用的項目合併（例如韌體有已遭利用漏洞且管理介面開在外部），每項都有「前往」按鈕；匯出報告的主管摘要也會列出韌體版本、CVE 與同一份優先處理順序。結果列「高風險 N 類」與稽核頁「高風險項目」卡片改為同一個數字。</w:t>
      </w:r>
    </w:p>
    <w:p>
      <w:pPr>
        <w:pStyle w:val="ListBullet"/>
      </w:pPr>
      <w:r>
        <w:t>結果頁先給結論（2026-10）：分析完先進「摘要」頁，直接看到健康度、最優先處理的 3 件事（含韌體已遭利用漏洞）與下一步按鈕（看完整稽核、匯出報告、查詢、轉換、去識別化分享），不必先面對整張規則表。稽核頁只先列出有發現的項目：摘要卡只顯示有數值的，沒有發現的檢查與 Zone 流量矩陣收在頁面下方的折疊區，合規表中通過的檢查也收進「通過的檢查」。側邊欄稽核數字與稽核頁的發現數改為一致。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防火牆報告的合規表只列出有發現的檢查，通過的檢查以一行數量註明，韌體已遭利用漏洞會附上 CVE。</w:t>
      </w:r>
    </w:p>
    <w:p>
      <w:pPr>
        <w:pStyle w:val="ListBullet"/>
      </w:pPr>
      <w:r>
        <w:t>怎麼取得設定檔（2026-10）：上傳頁新增「怎麼從設備取得檔案」，列出 FortiGate、Palo Alto、Cisco ASA／FTD、Juniper SRX、pfSense、OPNsense、MikroTik、VyOS／EdgeRouter、Linux、OpenWrt 的匯出指令或網頁介面路徑。</w:t>
      </w:r>
    </w:p>
    <w:p>
      <w:pPr>
        <w:pStyle w:val="ListBullet"/>
      </w:pPr>
      <w:r>
        <w:t>放錯檔案時的說明（2026-10）：上傳 PDF、Word／Excel、截圖、Windows .evtx、封包擷取檔、加密 zip 或其他二進位檔時，會直接說明這是什麼檔、為什麼不能用、應該改拿哪種檔案，並附「怎麼從設備取得檔案」；解析不出內容時結果列也會顯示原因與取得檔案的連結。</w:t>
      </w:r>
    </w:p>
    <w:p>
      <w:pPr>
        <w:pStyle w:val="ListBullet"/>
      </w:pPr>
      <w:r>
        <w:t>韌體漏洞比對支援 Check Point Gaia：在韌體卡片補填「R81.20 Take 141」（Jumbo Hotfix Take，可用 cpinfo -y all 查詢）即可比對內建 KEV 清單；只填 R81.20 時依 Take 判斷的漏洞顯示無法判斷、不扣健康度。</w:t>
      </w:r>
    </w:p>
    <w:p>
      <w:pPr>
        <w:pStyle w:val="ListBullet"/>
      </w:pPr>
      <w:r>
        <w:t>設定轉換會提示 IPv6：同時有 IPv4 與 IPv6 位址的規則只轉換 IPv4 部分，僅 IPv6 的規則不輸出（避免產生無法匯入的設定），兩者都列在遺失清單與注意事項，需在目標設備另行建立。</w:t>
      </w:r>
    </w:p>
    <w:p>
      <w:pPr>
        <w:pStyle w:val="ListBullet"/>
      </w:pPr>
      <w:r>
        <w:t>設定檔比對新增「這次變更的安全影響」：上傳新舊兩份設定檔後，結果頂端列出這次變更新增、增加、減少或已解決的稽核項目與健康度變化，不必事先下載基準線檔案。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