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ListBullet"/>
      </w:pPr>
      <w:r>
        <w:t>安全提醒（2026-10-24）：上傳合併版交換器分析頁時會顯示警語與該檔的 SHA-256，請只上傳官方 Release 下載的檔案並與 SHA256SUMS.txt 比對。</w:t>
      </w:r>
    </w:p>
    <w:p>
      <w:pPr>
        <w:pStyle w:val="ListBullet"/>
      </w:pPr>
      <w:r>
        <w:t>跨廠牌轉換（2026-10）——「匯入既有設定檔」下方新增「跨廠牌轉換（目標型號埠對應）」：選目標廠牌與型號後，工具依速度與順序建議埠對應（堆疊成員分別對應、上行埠優先對到高速埠、管理埠對管理埠），可逐埠修改後「套用轉換」；介面、LACP 成員、802.1X、STP、ACL／QoS 套用等引用處一併改名，可「復原轉換」。</w:t>
      </w:r>
    </w:p>
    <w:p>
      <w:pPr>
        <w:pStyle w:val="ListBullet"/>
      </w:pPr>
      <w:r>
        <w:t>轉換摘要：列出 VLAN、介面模式、LACP、路由、ACL、QoS 等轉換前後數量，標出目標廠牌不會輸出的功能與來源廠牌專屬設定（IRF、VSF、MLAG 等需手動建立）；hybrid 轉到不支援的廠牌會改為 trunk 並提示。若已上傳合併版交換器分析頁，會再把產生結果讀回比對 VLAN 與介面模式。</w:t>
      </w:r>
    </w:p>
    <w:p>
      <w:pPr>
        <w:pStyle w:val="ListBullet"/>
      </w:pPr>
      <w:r>
        <w:t>常用機種清單新增 NetBox devicetype-library 型號（Cisco、Arista、Juniper、FortiSwitch、Aruba CX、Comware、ArubaOS-Switch、Extreme、Netgear 共約 1100 款），列在既有清單之後。</w:t>
      </w:r>
    </w:p>
    <w:p>
      <w:pPr>
        <w:pStyle w:val="ListBullet"/>
      </w:pPr>
      <w:r>
        <w:t>跨廠牌轉換讀回驗證（2026-10）：套用轉換後會自動以交換器分析頁讀回產生結果，比對 VLAN 與介面模式，不必再上傳合併版分析頁（switch-config-parser.html 需與產生器在同一個資料夾）。離線以檔案開啟時也能運作。</w:t>
      </w:r>
    </w:p>
    <w:p>
      <w:pPr>
        <w:pStyle w:val="ListBullet"/>
      </w:pPr>
      <w:r>
        <w:t>轉換報告與埠對應表（2026-10）：跨廠牌轉換的對應表可匯出／匯入 CSV（同型號換多台時重用）；套用轉換後可下載轉換報告（埠對應、轉換摘要、需手動建立的設定、讀回驗證）與「埠對應表（現場接線用）」CSV，列出舊埠→新埠、用途、描述與速度。</w:t>
      </w:r>
    </w:p>
    <w:p>
      <w:pPr>
        <w:pStyle w:val="ListBullet"/>
      </w:pPr>
      <w:r>
        <w:t>轉換前後安全稽核比對（2026-10）：套用跨廠牌轉換後，工具以交換器分析頁同時檢查轉換前與轉換後的設定，在轉換摘要與報告中列出稽核差異與前後健康度；減少或未偵測到的項目常是設定沒帶過去，目標不評估的項目不計入健康度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