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ListBullet"/>
      </w:pPr>
      <w:r>
        <w:t>遠端管理工具（RMM）連線提示（2026-10-28）：ASN 卡片新增「遠端管理工具（RMM）網域清單」匯入區，可匯入情資整理頁輸出的 threat_intel_rmm.ndjson、每行「網域,工具名稱」的清單，或直接匯入 LOLRMM 的 rmm_tools.json（共用雲端與平台網域自動排除）。DNS 查詢與 proxy／web 紀錄出現清單內網域（含子網域）時，依工具＋用戶端列為需確認問題（Medium，MITRE T1219）；公司核准使用的工具可填入允許清單排除。依據 Group-IB 2026 報告與 CISA AA23-025A：攻擊者入侵後常以 MeshCentral、Atera、AnyDesk 等合法遠端管理工具常駐。去識別化會換掉查詢網域，比對請在去識別化前進行。情資整理頁同步新增 LOLRMM 來源（預設不勾選）。</w:t>
      </w:r>
    </w:p>
    <w:p>
      <w:pPr>
        <w:pStyle w:val="ListBullet"/>
      </w:pPr>
      <w:r>
        <w:t>新增管理者帳號支援 Palo Alto（2026-10）：PAN-OS CONFIG 紀錄在 mgt-config users 新增帳號（Web 的 add、CLI 的 set 新建）會列入「新增或提升管理者帳號」，顯示角色、操作者與來源位址；修改既有帳號（如改密碼）不列。去識別化同時替換設定路徑與變更內容中的帳號名稱。</w:t>
      </w:r>
    </w:p>
    <w:p>
      <w:pPr>
        <w:pStyle w:val="ListBullet"/>
      </w:pPr>
      <w:r>
        <w:t>管理介面外部登入偵測（2026-10）：FortiGate 與 Cisco ASA 的管理介面從外部位址登入成功會列為問題（High），登入前 24 小時內同來源或同帳號失敗 3 次以上升為嚴重；外部位址 24 小時內登入失敗 5 次以上且未成功另列為中風險，可抓到每次間隔很久的慢速嘗試。沒有任何問題時，結果列會提醒「0 個問題不代表安全」。</w:t>
      </w:r>
    </w:p>
    <w:p>
      <w:pPr>
        <w:pStyle w:val="ListBullet"/>
      </w:pPr>
      <w:r>
        <w:t>羊駝夥伴（2026-10）：彩蛋改由右下角羊駝呈現（泡泡／口袋），有嚴重問題時羊駝戴安全帽提醒先看哪一類並可捲到問題清單；沒有問題時的彩蛋不再說「天下太平」，改為提醒規則沒抓到不代表安全。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報告改為淺色、可直接列印，風險等級顯示為在地化文字，表頭顯示工具名稱，主管摘要後新增「建議立即處理」清單，依風險列出最需要先處理的項目。清單只包含尚未標記處理的嚴重與高風險問題。</w:t>
      </w:r>
    </w:p>
    <w:p>
      <w:pPr>
        <w:pStyle w:val="ListBullet"/>
      </w:pPr>
      <w:r>
        <w:t>怎麼取得 log（2026-10）：匯入區新增「怎麼從設備取得檔案」，列出 FortiGate、Palo Alto、Windows（事件檢視器、wevtutil、PowerShell）、Linux 與 AWS 的取得方式。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