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科研周报"/>
    <w:p>
      <w:pPr>
        <w:pStyle w:val="Heading1"/>
      </w:pPr>
      <w:r>
        <w:t xml:space="preserve">科研周报</w:t>
      </w:r>
    </w:p>
    <w:p>
      <w:pPr>
        <w:pStyle w:val="FirstParagraph"/>
      </w:pPr>
      <w:r>
        <w:t xml:space="preserve">周期：2026 年 9 月 7 日至 9 月 13 日</w:t>
      </w:r>
    </w:p>
    <w:p>
      <w:pPr>
        <w:pStyle w:val="BodyText"/>
      </w:pPr>
      <w:r>
        <w:t xml:space="preserve">研究方向：证据充分性感知的自适应 RAG</w:t>
      </w:r>
    </w:p>
    <w:bookmarkStart w:id="24" w:name="一本周主要工作"/>
    <w:p>
      <w:pPr>
        <w:pStyle w:val="Heading2"/>
      </w:pPr>
      <w:r>
        <w:t xml:space="preserve">一、本周主要工作</w:t>
      </w:r>
    </w:p>
    <w:p>
      <w:pPr>
        <w:pStyle w:val="FirstParagraph"/>
      </w:pPr>
      <w:r>
        <w:t xml:space="preserve">本周重点完成 HotpotQA 风险阈值实验的阶段收口，并推进第二数据集 2Wiki 的数据、检索及证据覆盖分析。本周报选择约一半重点成果展开，其余开发集对照将在后续周报中补充整理。</w:t>
      </w:r>
    </w:p>
    <w:bookmarkStart w:id="20" w:name="整理控制器判别与消融结果"/>
    <w:p>
      <w:pPr>
        <w:pStyle w:val="Heading3"/>
      </w:pPr>
      <w:r>
        <w:t xml:space="preserve">1. 整理控制器判别与消融结果</w:t>
      </w:r>
    </w:p>
    <w:p>
      <w:pPr>
        <w:pStyle w:val="FirstParagraph"/>
      </w:pPr>
      <w:r>
        <w:t xml:space="preserve">完成前期多种子实验的归纳。Query+Evidence score-aware 的 Macro F1 均值为 0.7971，优于直接拼接的 0.7523 和 Query+Stage 的 0.5773。覆盖辅助回归与 Hard Partial 采样没有稳定多种子增益。结果说明证据输入和组织方式有效，但仍需单独研究停止阈值与风险。</w:t>
      </w:r>
    </w:p>
    <w:bookmarkEnd w:id="20"/>
    <w:bookmarkStart w:id="21" w:name="完成-hotpotqa-风险与问答成本评估"/>
    <w:p>
      <w:pPr>
        <w:pStyle w:val="Heading3"/>
      </w:pPr>
      <w:r>
        <w:t xml:space="preserve">2. 完成 HotpotQA 风险与问答成本评估</w:t>
      </w:r>
    </w:p>
    <w:p>
      <w:pPr>
        <w:pStyle w:val="FirstParagraph"/>
      </w:pPr>
      <w:r>
        <w:t xml:space="preserve">将 Dev 按问题划分为校准集和策略选择集，冻结保守 Risk10 阈值后完成 Test 评价。主策略 FSR 为 8.45%；相比固定重检索，Answer F1 从 0.5108 变为 0.5104，平均累计 chunks 从 20.646 降为 9.380，Reranker 调用从 1.000 降为 0.207，组件测量汇总延迟从 587.79 ms 降为 347.67 ms。</w:t>
      </w:r>
    </w:p>
    <w:p>
      <w:pPr>
        <w:pStyle w:val="BodyText"/>
      </w:pPr>
      <w:r>
        <w:t xml:space="preserve">配对问题级 bootstrap 显示 F1 差值置信区间为 [-0.0193, 0.0185]，满足预设 -0.02 非劣界限。FSR 区间为 [5.64%, 11.77%]，尚不能保证总体风险低于 10%。温度校准也未显示相对 raw 保守阈值的独立收益。此前已查看过该 Test，后续需依靠冻结的外部评价进一步检验。</w:t>
      </w:r>
    </w:p>
    <w:bookmarkEnd w:id="21"/>
    <w:bookmarkStart w:id="22" w:name="完成-2wiki-数据与检索基础建设"/>
    <w:p>
      <w:pPr>
        <w:pStyle w:val="Heading3"/>
      </w:pPr>
      <w:r>
        <w:t xml:space="preserve">3. 完成 2Wiki 数据与检索基础建设</w:t>
      </w:r>
    </w:p>
    <w:p>
      <w:pPr>
        <w:pStyle w:val="FirstParagraph"/>
      </w:pPr>
      <w:r>
        <w:t xml:space="preserve">整理官方 Train 167,454 题，划分 163,454 题 train_core 和各 2,000 题的 dev_calibration、dev_policy；官方有标签 Dev 12,576 题保留用于 Heldout 效果评价。共享 context 语料去重后形成 415,892 篇文档及 446,798 个句子对齐 chunks，supporting-fact 映射率为 100%。</w:t>
      </w:r>
    </w:p>
    <w:p>
      <w:pPr>
        <w:pStyle w:val="BodyText"/>
      </w:pPr>
      <w:r>
        <w:t xml:space="preserve">完成索引和 Train/Dev 检索产物。BM25 八进程在百题检查中保持结果一致；批量 FAISS 出现排序差异，正式流程维持单 query 搜索。</w:t>
      </w:r>
    </w:p>
    <w:bookmarkEnd w:id="22"/>
    <w:bookmarkStart w:id="23" w:name="完成检索上限与阶段补救分析"/>
    <w:p>
      <w:pPr>
        <w:pStyle w:val="Heading3"/>
      </w:pPr>
      <w:r>
        <w:t xml:space="preserve">4. 完成检索上限与阶段补救分析</w:t>
      </w:r>
    </w:p>
    <w:p>
      <w:pPr>
        <w:pStyle w:val="FirstParagraph"/>
      </w:pPr>
      <w:r>
        <w:t xml:space="preserve">在 2,000 题 dev_policy 上，Dense、累计 Hybrid 和最终 Rerank 的完整证据覆盖率为 32.20%、35.05% 和 36.60%。最终仍不完整的问题占 63.40%；Dense 不完整问题中仅 6.49% 能由后续阶段补齐，Hybrid 不完整问题中仅 2.39% 能被最终阶段补齐。</w:t>
      </w:r>
    </w:p>
    <w:p>
      <w:pPr>
        <w:pStyle w:val="BodyText"/>
      </w:pPr>
      <w:r>
        <w:t xml:space="preserve">确认正式顺序 FSR 仅统计真实存在 Stop/Continue 动作的两个阶段，终止阶段证据缺失另计 Terminal Retrieval Failure。该诊断帮助区分控制器错误与冻结检索链的能力限制。</w:t>
      </w:r>
    </w:p>
    <w:bookmarkEnd w:id="23"/>
    <w:bookmarkEnd w:id="24"/>
    <w:bookmarkStart w:id="25" w:name="二阶段认识"/>
    <w:p>
      <w:pPr>
        <w:pStyle w:val="Heading2"/>
      </w:pPr>
      <w:r>
        <w:t xml:space="preserve">二、阶段认识</w:t>
      </w:r>
    </w:p>
    <w:p>
      <w:pPr>
        <w:pStyle w:val="FirstParagraph"/>
      </w:pPr>
      <w:r>
        <w:t xml:space="preserve">当前研究需要分别评价判别能力、停止策略风险和检索上限。HotpotQA 支持一定质量成本取舍，但不能表述为可靠风险保证；2Wiki 的证据覆盖不足则提示，继续检索未必总能补齐缺失事实。</w:t>
      </w:r>
    </w:p>
    <w:bookmarkEnd w:id="25"/>
    <w:bookmarkStart w:id="26" w:name="三下周计划9-月-1420-日"/>
    <w:p>
      <w:pPr>
        <w:pStyle w:val="Heading2"/>
      </w:pPr>
      <w:r>
        <w:t xml:space="preserve">三、下周计划（9 月 14—20 日）</w:t>
      </w:r>
    </w:p>
    <w:p>
      <w:pPr>
        <w:numPr>
          <w:ilvl w:val="0"/>
          <w:numId w:val="1001"/>
        </w:numPr>
        <w:pStyle w:val="Compact"/>
      </w:pPr>
      <w:r>
        <w:t xml:space="preserve">整理 Controller、LLM Judge 和问题路由基线的开发集比较，说明输入、指标及分类/风险工作点差异。</w:t>
      </w:r>
    </w:p>
    <w:p>
      <w:pPr>
        <w:numPr>
          <w:ilvl w:val="0"/>
          <w:numId w:val="1001"/>
        </w:numPr>
        <w:pStyle w:val="Compact"/>
      </w:pPr>
      <w:r>
        <w:t xml:space="preserve">完成 Router 结果与外部基线冻结、人工授权，在冻结协议下开展一次性 Heldout 评估。</w:t>
      </w:r>
    </w:p>
    <w:p>
      <w:pPr>
        <w:numPr>
          <w:ilvl w:val="0"/>
          <w:numId w:val="1001"/>
        </w:numPr>
        <w:pStyle w:val="Compact"/>
      </w:pPr>
      <w:r>
        <w:t xml:space="preserve">核验逐样本产物、样本数量和运行状态，实际完成后汇总质量、风险和成本指标。</w:t>
      </w:r>
    </w:p>
    <w:p>
      <w:pPr>
        <w:numPr>
          <w:ilvl w:val="0"/>
          <w:numId w:val="1001"/>
        </w:numPr>
        <w:pStyle w:val="Compact"/>
      </w:pPr>
      <w:r>
        <w:t xml:space="preserve">准备组会报告与论文结果表，保留负结果、置信区间及检索上限解释。</w:t>
      </w:r>
    </w:p>
    <w:bookmarkEnd w:id="26"/>
    <w:bookmarkStart w:id="27" w:name="四可直接提交的简版"/>
    <w:p>
      <w:pPr>
        <w:pStyle w:val="Heading2"/>
      </w:pPr>
      <w:r>
        <w:t xml:space="preserve">四、可直接提交的简版</w:t>
      </w:r>
    </w:p>
    <w:p>
      <w:pPr>
        <w:pStyle w:val="FirstParagraph"/>
      </w:pPr>
      <w:r>
        <w:t xml:space="preserve">本周完成 HotpotQA 自适应检索的风险阈值与问答成本实验总结。冻结的保守 Risk10 策略在 Test 上 FSR 为 8.45%，Answer F1 为 0.5104，相比固定重检索，平均累计 chunks 减少约 54.6%，Reranker 调用减少 79.3%，组件测量汇总延迟减少约 40.9%。F1 满足预设非劣判据，但风险置信区间仍跨越 10%。同时完成 2Wiki 数据划分、语料去重、索引及检索一致性验证。开发集分析发现最终完整证据覆盖率仅为 36.60%，多数不完整问题无法由后续检索阶段补齐，需区分控制器误停与终止检索失败。下周将补充开发集基线比较，完成冻结与授权，并开展一次性 Heldout 评价。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2026-09-15T02:32:00Z</dcterms:created>
  <dcterms:modified xsi:type="dcterms:W3CDTF">2026-09-15T02:32:00Z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