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zhiyovzduyh4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02 — Описание вариантов использования (Description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2.8"/>
        <w:gridCol w:w="2116.7999999999997"/>
        <w:gridCol w:w="2059.2"/>
        <w:gridCol w:w="2851.2"/>
        <w:tblGridChange w:id="0">
          <w:tblGrid>
            <w:gridCol w:w="2332.8"/>
            <w:gridCol w:w="2116.7999999999997"/>
            <w:gridCol w:w="2059.2"/>
            <w:gridCol w:w="2851.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Основная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Уникальный ID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Идентификатор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UC-ONZ-02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Краткое название сценария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Бронирование слота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Основное действующее лицо (Primary Actor)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потребность инициатора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Роль: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Возможность забронировать слот на желаемую услугу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Инициатор взаимодействия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Действие, запускающее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Менеджер заполняет расписание мастеров с указанием временных промежутков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Бизнес-потребность актора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Почему пользователь это делает?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Иметь возможность забронировать слот в системе без необходимости ведения ручной записи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Цель системы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Какую проблему решает система?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404040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shd w:fill="efefef" w:val="clear"/>
                <w:rtl w:val="0"/>
              </w:rPr>
              <w:t xml:space="preserve">Сгорания слотов,если бы клиент сразу мог записаться, но не прийти на процедуру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Заинтересованные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Сторона 1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интерес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Мастер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Клиенты, которые с большей вероятностью придут на получение услуги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Сторона 2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интерес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Автоматизация проверки того,придет клиент или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Предусловие (Precondition)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должно быть выполнено до начала?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Система имеет опцию “Забронировать слот” для клиента.Настроен процесс отмены брони в случае не подтверждения клиентом его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Триггер (Trigger)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Событие, стартующее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Клиент заходит на сайт, с целью забронировать слот.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Результаты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Постусловие (Postcondition)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Состояние системы после выполнения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Система сохранила бронь слота и расписание мастера обновилось.Клиенту пришла рассылка о необходимости подтвердить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Минимальные гарантии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гарантируется даже при ошибке?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shd w:fill="efefef" w:val="clear"/>
                <w:rtl w:val="0"/>
              </w:rPr>
              <w:t xml:space="preserve">Что слот будет забронирован, но изменения в расписании мастера будут обновлены чуть позже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получит пользователь в успешном сценарии?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Бронирование слота на определенное время и услугу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uj8ulgza1apn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Связанные Use Case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xf5cknrtntw" w:id="2"/>
      <w:bookmarkEnd w:id="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UC-ONZ-02.1: Подтверждение бронирования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20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Тип связи: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include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(обязательный)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1"/>
          <w:numId w:val="4"/>
        </w:numPr>
        <w:shd w:fill="ffffff" w:val="clear"/>
        <w:spacing w:after="0" w:afterAutospacing="0" w:before="0" w:beforeAutospacing="0" w:line="300" w:lineRule="auto"/>
        <w:ind w:left="144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Не может существовать без основного UC.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1"/>
          <w:numId w:val="4"/>
        </w:numPr>
        <w:shd w:fill="ffffff" w:val="clear"/>
        <w:spacing w:after="0" w:afterAutospacing="0" w:before="0" w:beforeAutospacing="0" w:line="300" w:lineRule="auto"/>
        <w:ind w:left="144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автоматически требует подтверждения брони (оплата/SMS).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20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Триггер: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После выбора слота клиентом.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568sx6nsm3w" w:id="4"/>
      <w:bookmarkEnd w:id="4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UC-ONZ-02.2: Автоматическая отмена брони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20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Тип связи: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extend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(условный)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Если клиент не подтвердил бронь в течение 1 часа.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20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Действие: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Система освобождает слот и уведомляет клиента.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k3gkcbiaspj" w:id="5"/>
      <w:bookmarkEnd w:id="5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UC-ONZ-02.3: Уведомление мастера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20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Тип связи: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include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(обязательный)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2"/>
        </w:numPr>
        <w:shd w:fill="ffffff" w:val="clear"/>
        <w:spacing w:after="200" w:before="0" w:beforeAutospacing="0" w:line="300" w:lineRule="auto"/>
        <w:ind w:left="1440" w:hanging="360"/>
      </w:pPr>
      <w:bookmarkStart w:colFirst="0" w:colLast="0" w:name="_40zlm6v6qvp5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После успешного подтверждения система отправляет мастеру данные о новой записи.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t0rmvtexu91d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Пояснения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20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Обязательные части основного UC (без подтверждения бронирование невозможно).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00" w:before="0" w:beforeAutospacing="0" w:line="300" w:lineRule="auto"/>
        <w:ind w:left="720" w:hanging="360"/>
      </w:pPr>
      <w:bookmarkStart w:colFirst="0" w:colLast="0" w:name="_b4ofasuldzp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Extend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Срабатывает только при нарушении условия (неподтверждение в срок).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