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7379893D" w:rsidR="00E90E16" w:rsidRPr="0014334D" w:rsidRDefault="00E90E16" w:rsidP="00E90E16">
      <w:pPr>
        <w:rPr>
          <w:rFonts w:eastAsia="標楷體"/>
          <w:shd w:val="clear" w:color="auto" w:fill="FFF2CC"/>
        </w:rPr>
      </w:pPr>
      <w:r w:rsidRPr="0014334D">
        <w:rPr>
          <w:rFonts w:eastAsia="標楷體" w:hint="eastAsia"/>
          <w:sz w:val="32"/>
          <w:szCs w:val="32"/>
        </w:rPr>
        <w:t>系統簡介</w:t>
      </w:r>
    </w:p>
    <w:p w14:paraId="51070302" w14:textId="5646BF1B" w:rsidR="00F12697" w:rsidRPr="0014334D" w:rsidRDefault="00F12697" w:rsidP="00F12697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14334D">
        <w:rPr>
          <w:rFonts w:ascii="Times New Roman" w:eastAsia="標楷體" w:hAnsi="Times New Roman"/>
          <w:sz w:val="28"/>
        </w:rPr>
        <w:t>組</w:t>
      </w:r>
      <w:r w:rsidRPr="0014334D">
        <w:rPr>
          <w:rFonts w:ascii="Times New Roman" w:eastAsia="標楷體" w:hAnsi="Times New Roman"/>
          <w:sz w:val="28"/>
        </w:rPr>
        <w:t xml:space="preserve">    </w:t>
      </w:r>
      <w:r w:rsidRPr="0014334D">
        <w:rPr>
          <w:rFonts w:ascii="Times New Roman" w:eastAsia="標楷體" w:hAnsi="Times New Roman"/>
          <w:sz w:val="28"/>
        </w:rPr>
        <w:t>別：第</w:t>
      </w:r>
      <w:r w:rsidRPr="0014334D">
        <w:rPr>
          <w:rFonts w:ascii="Times New Roman" w:eastAsia="標楷體" w:hAnsi="Times New Roman"/>
          <w:sz w:val="28"/>
        </w:rPr>
        <w:t xml:space="preserve"> 11550</w:t>
      </w:r>
      <w:r w:rsidR="00A961E4" w:rsidRPr="0014334D">
        <w:rPr>
          <w:rFonts w:ascii="Times New Roman" w:eastAsia="標楷體" w:hAnsi="Times New Roman"/>
          <w:sz w:val="28"/>
        </w:rPr>
        <w:t>2</w:t>
      </w:r>
      <w:r w:rsidRPr="0014334D">
        <w:rPr>
          <w:rFonts w:ascii="Times New Roman" w:eastAsia="標楷體" w:hAnsi="Times New Roman"/>
          <w:sz w:val="28"/>
        </w:rPr>
        <w:t xml:space="preserve"> </w:t>
      </w:r>
      <w:r w:rsidRPr="0014334D">
        <w:rPr>
          <w:rFonts w:ascii="Times New Roman" w:eastAsia="標楷體" w:hAnsi="Times New Roman"/>
          <w:sz w:val="28"/>
        </w:rPr>
        <w:t>組</w:t>
      </w:r>
    </w:p>
    <w:p w14:paraId="150B4ECD" w14:textId="4419ECF2" w:rsidR="00F12697" w:rsidRPr="0014334D" w:rsidRDefault="00F12697" w:rsidP="00F12697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14334D">
        <w:rPr>
          <w:rFonts w:ascii="Times New Roman" w:eastAsia="標楷體" w:hAnsi="Times New Roman"/>
          <w:sz w:val="28"/>
        </w:rPr>
        <w:t>專題名稱：</w:t>
      </w:r>
      <w:r w:rsidR="00A961E4" w:rsidRPr="0014334D">
        <w:rPr>
          <w:rFonts w:ascii="Times New Roman" w:eastAsia="標楷體" w:hAnsi="Times New Roman"/>
          <w:sz w:val="28"/>
        </w:rPr>
        <w:t>Sn</w:t>
      </w:r>
      <w:r w:rsidR="00A961E4" w:rsidRPr="0014334D">
        <w:rPr>
          <w:rFonts w:ascii="Times New Roman" w:eastAsia="標楷體" w:hAnsi="Times New Roman" w:hint="default"/>
          <w:sz w:val="28"/>
        </w:rPr>
        <w:t>ap to Learn</w:t>
      </w:r>
    </w:p>
    <w:p w14:paraId="6DDAD79A" w14:textId="12E4ACEE" w:rsidR="00F12697" w:rsidRPr="0014334D" w:rsidRDefault="00F12697" w:rsidP="00F12697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14334D">
        <w:rPr>
          <w:rFonts w:ascii="Times New Roman" w:eastAsia="標楷體" w:hAnsi="Times New Roman"/>
          <w:sz w:val="28"/>
        </w:rPr>
        <w:t>指導教師：</w:t>
      </w:r>
      <w:r w:rsidR="00A961E4" w:rsidRPr="0014334D">
        <w:rPr>
          <w:rFonts w:ascii="Times New Roman" w:eastAsia="標楷體" w:hAnsi="Times New Roman"/>
          <w:sz w:val="28"/>
        </w:rPr>
        <w:t>林育志老師</w:t>
      </w:r>
    </w:p>
    <w:p w14:paraId="7F8E1392" w14:textId="2C3F5ECF" w:rsidR="00F12697" w:rsidRPr="0014334D" w:rsidRDefault="00F12697" w:rsidP="00F12697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 w:rsidRPr="0014334D">
        <w:rPr>
          <w:rFonts w:ascii="Times New Roman" w:eastAsia="標楷體" w:hAnsi="Times New Roman"/>
          <w:sz w:val="28"/>
        </w:rPr>
        <w:t>專題學生：</w:t>
      </w:r>
      <w:r w:rsidRPr="0014334D">
        <w:rPr>
          <w:rFonts w:ascii="Times New Roman" w:eastAsia="標楷體" w:hAnsi="Times New Roman"/>
          <w:sz w:val="28"/>
        </w:rPr>
        <w:t xml:space="preserve">11156001 </w:t>
      </w:r>
      <w:r w:rsidR="00A961E4" w:rsidRPr="0014334D">
        <w:rPr>
          <w:rFonts w:ascii="Times New Roman" w:eastAsia="標楷體" w:hAnsi="Times New Roman"/>
          <w:sz w:val="28"/>
        </w:rPr>
        <w:t>彭婧奕、</w:t>
      </w:r>
      <w:r w:rsidR="00A961E4" w:rsidRPr="0014334D">
        <w:rPr>
          <w:rFonts w:ascii="Times New Roman" w:eastAsia="標楷體" w:hAnsi="Times New Roman"/>
          <w:sz w:val="28"/>
        </w:rPr>
        <w:t>1</w:t>
      </w:r>
      <w:r w:rsidR="00A961E4" w:rsidRPr="0014334D">
        <w:rPr>
          <w:rFonts w:ascii="Times New Roman" w:eastAsia="標楷體" w:hAnsi="Times New Roman" w:hint="default"/>
          <w:sz w:val="28"/>
        </w:rPr>
        <w:t>1156006</w:t>
      </w:r>
      <w:r w:rsidR="00A961E4" w:rsidRPr="0014334D">
        <w:rPr>
          <w:rFonts w:ascii="Times New Roman" w:eastAsia="標楷體" w:hAnsi="Times New Roman"/>
          <w:sz w:val="28"/>
        </w:rPr>
        <w:t>丁泳瑄、</w:t>
      </w:r>
      <w:r w:rsidR="00A961E4" w:rsidRPr="0014334D">
        <w:rPr>
          <w:rFonts w:ascii="Times New Roman" w:eastAsia="標楷體" w:hAnsi="Times New Roman"/>
          <w:sz w:val="28"/>
        </w:rPr>
        <w:t>1</w:t>
      </w:r>
      <w:r w:rsidR="00A961E4" w:rsidRPr="0014334D">
        <w:rPr>
          <w:rFonts w:ascii="Times New Roman" w:eastAsia="標楷體" w:hAnsi="Times New Roman" w:hint="default"/>
          <w:sz w:val="28"/>
        </w:rPr>
        <w:t>1156015</w:t>
      </w:r>
      <w:r w:rsidR="00A961E4" w:rsidRPr="0014334D">
        <w:rPr>
          <w:rFonts w:ascii="Times New Roman" w:eastAsia="標楷體" w:hAnsi="Times New Roman"/>
          <w:sz w:val="28"/>
        </w:rPr>
        <w:t>蘇品</w:t>
      </w:r>
      <w:proofErr w:type="gramStart"/>
      <w:r w:rsidR="00A961E4" w:rsidRPr="0014334D">
        <w:rPr>
          <w:rFonts w:ascii="Times New Roman" w:eastAsia="標楷體" w:hAnsi="Times New Roman"/>
          <w:sz w:val="28"/>
        </w:rPr>
        <w:t>璇</w:t>
      </w:r>
      <w:proofErr w:type="gramEnd"/>
      <w:r w:rsidR="00A961E4" w:rsidRPr="0014334D">
        <w:rPr>
          <w:rFonts w:ascii="Times New Roman" w:eastAsia="標楷體" w:hAnsi="Times New Roman"/>
          <w:sz w:val="28"/>
        </w:rPr>
        <w:t>、</w:t>
      </w:r>
      <w:r w:rsidR="00A961E4" w:rsidRPr="0014334D">
        <w:rPr>
          <w:rFonts w:ascii="Times New Roman" w:eastAsia="標楷體" w:hAnsi="Times New Roman"/>
          <w:sz w:val="28"/>
        </w:rPr>
        <w:t>1</w:t>
      </w:r>
      <w:r w:rsidR="00A961E4" w:rsidRPr="0014334D">
        <w:rPr>
          <w:rFonts w:ascii="Times New Roman" w:eastAsia="標楷體" w:hAnsi="Times New Roman" w:hint="default"/>
          <w:sz w:val="28"/>
        </w:rPr>
        <w:t>1156039</w:t>
      </w:r>
      <w:r w:rsidR="00A961E4" w:rsidRPr="0014334D">
        <w:rPr>
          <w:rFonts w:ascii="Times New Roman" w:eastAsia="標楷體" w:hAnsi="Times New Roman"/>
          <w:sz w:val="28"/>
        </w:rPr>
        <w:t>廖唯岑、</w:t>
      </w:r>
      <w:r w:rsidR="00A961E4" w:rsidRPr="0014334D">
        <w:rPr>
          <w:rFonts w:ascii="Times New Roman" w:eastAsia="標楷體" w:hAnsi="Times New Roman"/>
          <w:sz w:val="28"/>
        </w:rPr>
        <w:t>1</w:t>
      </w:r>
      <w:r w:rsidR="00A961E4" w:rsidRPr="0014334D">
        <w:rPr>
          <w:rFonts w:ascii="Times New Roman" w:eastAsia="標楷體" w:hAnsi="Times New Roman" w:hint="default"/>
          <w:sz w:val="28"/>
        </w:rPr>
        <w:t>1156047</w:t>
      </w:r>
      <w:r w:rsidR="00A961E4" w:rsidRPr="0014334D">
        <w:rPr>
          <w:rFonts w:ascii="Times New Roman" w:eastAsia="標楷體" w:hAnsi="Times New Roman"/>
          <w:sz w:val="28"/>
        </w:rPr>
        <w:t>施品妤</w:t>
      </w:r>
    </w:p>
    <w:p w14:paraId="4D2CA5AB" w14:textId="77777777" w:rsidR="00A961E4" w:rsidRPr="00EB4BDA" w:rsidRDefault="00A961E4" w:rsidP="00A961E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6"/>
          <w:szCs w:val="26"/>
        </w:rPr>
      </w:pPr>
      <w:r w:rsidRPr="00EB4BDA">
        <w:rPr>
          <w:rFonts w:eastAsia="標楷體" w:hint="eastAsia"/>
          <w:b/>
          <w:sz w:val="26"/>
          <w:szCs w:val="26"/>
        </w:rPr>
        <w:t>前言</w:t>
      </w:r>
    </w:p>
    <w:p>
      <w:pPr>
        <w:spacing w:before="60" w:after="60" w:line="400" w:lineRule="exact"/>
        <w:ind w:firstLine="482"/>
        <w:rPr>
          <w:rFonts w:eastAsia="標楷體"/>
        </w:rPr>
      </w:pPr>
      <w:r>
        <w:rPr>
          <w:rFonts w:eastAsia="標楷體"/>
        </w:rPr>
        <w:t xml:space="preserve">近年來日本文化在台灣相當受歡迎，越來越多人想要學習日語。然而傳統的學習方式大多依賴課本和背單字，和真實生活脫節，也缺乏開口練習與即時回饋的機會，導致學習效果有限、容易放棄。本系統以「生活即教材」為出發點，讓使用者用手機拍下生活中的日文，透過 AI 即時辨識並學習相關單字；同時提供 AI 情境對話、造句批改與文章朗讀評分，幫助使用者在沒有壓力的環境下練習日文。另外也推出校園教育版，讓老師能開設教室、指派作業並追蹤學生的學習成果。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二、系統功能簡介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1. </w:t>
      </w:r>
      <w:r>
        <w:rPr>
          <w:rFonts w:eastAsia="標楷體"/>
          <w:b/>
        </w:rPr>
        <w:t xml:space="preserve">拍照學習：</w:t>
      </w:r>
      <w:r>
        <w:rPr>
          <w:rFonts w:eastAsia="標楷體"/>
        </w:rPr>
        <w:t xml:space="preserve">透過 Google Gemini AI 辨識場景照片，自動生成日文單字、假名、中文意思與依使用者程度分級的例句，實現「即拍即學」；照片會依場景歸入主題收集冊（餐廳美食、便利商店、車站交通等），集滿主題單字可獲得徽章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2. </w:t>
      </w:r>
      <w:r>
        <w:rPr>
          <w:rFonts w:eastAsia="標楷體"/>
          <w:b/>
        </w:rPr>
        <w:t xml:space="preserve">AI 情境對話：</w:t>
      </w:r>
      <w:r>
        <w:rPr>
          <w:rFonts w:eastAsia="標楷體"/>
        </w:rPr>
        <w:t xml:space="preserve">提供 AI 家教問答與角色扮演兩種模式，選擇場景與 AI 進行日文對話，每次回覆都附上文法糾正、假名標音與快捷回覆；可用點數新增自訂角色，並解鎖男女聲與各地腔調語音，對話紀錄可隨時回顧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3. </w:t>
      </w:r>
      <w:r>
        <w:rPr>
          <w:rFonts w:eastAsia="標楷體"/>
          <w:b/>
        </w:rPr>
        <w:t xml:space="preserve">單字收藏管理：</w:t>
      </w:r>
      <w:r>
        <w:rPr>
          <w:rFonts w:eastAsia="標楷體"/>
        </w:rPr>
        <w:t xml:space="preserve">支援單字收藏、自訂資料夾分類、搜尋與移動，單字可點擊朗讀發音；收藏預設上限 50 個，可透過點數擴充至 1,000 個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4. </w:t>
      </w:r>
      <w:r>
        <w:rPr>
          <w:rFonts w:eastAsia="標楷體"/>
          <w:b/>
        </w:rPr>
        <w:t xml:space="preserve">閱讀系統：</w:t>
      </w:r>
      <w:r>
        <w:rPr>
          <w:rFonts w:eastAsia="標楷體"/>
        </w:rPr>
        <w:t xml:space="preserve">提供分級文章閱讀與新文章解鎖，文章附假名標音、中文翻譯與重點文法解析；使用者可錄音朗讀，由 AI 辨識發音並評分，保留朗讀歷史紀錄，生詞可長按加入收藏夾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5. </w:t>
      </w:r>
      <w:r>
        <w:rPr>
          <w:rFonts w:eastAsia="標楷體"/>
          <w:b/>
        </w:rPr>
        <w:t xml:space="preserve">造句系統：</w:t>
      </w:r>
      <w:r>
        <w:rPr>
          <w:rFonts w:eastAsia="標楷體"/>
        </w:rPr>
        <w:t xml:space="preserve">依程度出題的文法造句挑戰，可連動個人收藏夾中的單字，AI 自動批改並給出修正句、翻譯與文法重點，保留造句紀錄並提供挑戰獎勵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6. </w:t>
      </w:r>
      <w:r>
        <w:rPr>
          <w:rFonts w:eastAsia="標楷體"/>
          <w:b/>
        </w:rPr>
        <w:t xml:space="preserve">個人學習中心：</w:t>
      </w:r>
      <w:r>
        <w:rPr>
          <w:rFonts w:eastAsia="標楷體"/>
        </w:rPr>
        <w:t xml:space="preserve">提供日語程度測驗與升級測驗判定等級，動態計算聽、說、讀、寫、文化五大能力值並以雷達圖呈現；根據學習行為（連續登入、累積拍照等）自動解鎖成就徽章，完成每日任務可領取點數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7. </w:t>
      </w:r>
      <w:r>
        <w:rPr>
          <w:rFonts w:eastAsia="標楷體"/>
          <w:b/>
        </w:rPr>
        <w:t xml:space="preserve">社群互動與學習小組：</w:t>
      </w:r>
      <w:r>
        <w:rPr>
          <w:rFonts w:eastAsia="標楷體"/>
        </w:rPr>
        <w:t xml:space="preserve">好友系統支援搜尋或掃描 QR Code 新增好友；學習小組可設定共同目標並追蹤進度，加入採每週免費次數與押金制，每週自動結算，達標者退還押金並發放點數獎勵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8. </w:t>
      </w:r>
      <w:r>
        <w:rPr>
          <w:rFonts w:eastAsia="標楷體"/>
          <w:b/>
        </w:rPr>
        <w:t xml:space="preserve">訂閱與點數系統：</w:t>
      </w:r>
      <w:r>
        <w:rPr>
          <w:rFonts w:eastAsia="標楷體"/>
        </w:rPr>
        <w:t xml:space="preserve">Freemium 模式，免費版每天可拍照辨識 2 次、AI 對話 3 次、造句批改 3 次、朗讀評分 1 次；Premium 月訂閱（NT$149）及年訂閱（NT$1,290）提升為每天 10、10、5、5 次並贈送點數，首次訂閱享 7 天免費試用；J-Pts 點數可購買或由任務獲得，用於加購次數、擴充收藏、解鎖文章與自訂角色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9. </w:t>
      </w:r>
      <w:r>
        <w:rPr>
          <w:rFonts w:eastAsia="標楷體"/>
          <w:b/>
        </w:rPr>
        <w:t xml:space="preserve">校園教育版：</w:t>
      </w:r>
      <w:r>
        <w:rPr>
          <w:rFonts w:eastAsia="標楷體"/>
        </w:rPr>
        <w:t xml:space="preserve">學生選擇學校後以學校 Google 帳號登入，輸入班級代碼加入教室，在 App 內查看作業、公告與成績並繳交作業；老師透過網頁後台建立教室、管理名冊、指派作業（含遲交規則）、批閱繳交、發布公告，並提供成績總表、班級報表與學生學習成果報告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10. </w:t>
      </w:r>
      <w:r>
        <w:rPr>
          <w:rFonts w:eastAsia="標楷體"/>
          <w:b/>
        </w:rPr>
        <w:t xml:space="preserve">通知提醒：</w:t>
      </w:r>
      <w:r>
        <w:rPr>
          <w:rFonts w:eastAsia="標楷體"/>
        </w:rPr>
        <w:t xml:space="preserve">每日學習提醒、未登入召回等本機通知，以及班級公告、新作業、批改結果與作業截止前的手機推播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11. </w:t>
      </w:r>
      <w:r>
        <w:rPr>
          <w:rFonts w:eastAsia="標楷體"/>
          <w:b/>
        </w:rPr>
        <w:t xml:space="preserve">管理者後台：</w:t>
      </w:r>
      <w:r>
        <w:rPr>
          <w:rFonts w:eastAsia="標楷體"/>
        </w:rPr>
        <w:t xml:space="preserve">提供使用者管理、點數調整、訂閱與點數方案管理、購買紀錄、照片管控、教材單字、測驗題目、閱讀文章、學習小組總覽、造句與朗讀紀錄、成就徽章、意見回饋回覆、管理員帳號權限，以及學校與老師帳號申請審核等功能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三、系統使用對象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1. </w:t>
      </w:r>
      <w:r>
        <w:rPr>
          <w:rFonts w:eastAsia="標楷體"/>
        </w:rPr>
        <w:t xml:space="preserve">希望透過 AI 文字對話練習日語表達，尋找低壓力練習環境的初至高階日語自學者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2. </w:t>
      </w:r>
      <w:r>
        <w:rPr>
          <w:rFonts w:eastAsia="標楷體"/>
        </w:rPr>
        <w:t xml:space="preserve">計畫前往日本旅遊，需要行前快速累積實用會話能力並進行場景模擬的旅客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3. </w:t>
      </w:r>
      <w:r>
        <w:rPr>
          <w:rFonts w:eastAsia="標楷體"/>
        </w:rPr>
        <w:t xml:space="preserve">熱愛日本動漫、影視或音樂，希望理解原文內容並透過 AI 角色扮演練習的 ACG 愛好者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4. </w:t>
      </w:r>
      <w:r>
        <w:rPr>
          <w:rFonts w:eastAsia="標楷體"/>
        </w:rPr>
        <w:t xml:space="preserve">偏好從生活環境中學習，習慣透過拍照將身邊事物即時轉化為個人學習教材的使用者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5. </w:t>
      </w:r>
      <w:r>
        <w:rPr>
          <w:rFonts w:eastAsia="標楷體"/>
        </w:rPr>
        <w:t xml:space="preserve">開設日語課程、需要指派作業並追蹤班級學習成果的老師，以及用學校帳號加入教室的學生（校園教育版）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四、系統特色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1. </w:t>
      </w:r>
      <w:r>
        <w:rPr>
          <w:rFonts w:eastAsia="標楷體"/>
          <w:b/>
        </w:rPr>
        <w:t xml:space="preserve">即拍即學與主題收集冊：</w:t>
      </w:r>
      <w:r>
        <w:rPr>
          <w:rFonts w:eastAsia="標楷體"/>
        </w:rPr>
        <w:t xml:space="preserve">用手機拍下生活中的日文場景，AI 自動辨識並生成單字與例句，照片依主題歸入收集冊，像集郵一樣把生活場景的單字一格格點亮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2. </w:t>
      </w:r>
      <w:r>
        <w:rPr>
          <w:rFonts w:eastAsia="標楷體"/>
          <w:b/>
        </w:rPr>
        <w:t xml:space="preserve">AI 對話練習：</w:t>
      </w:r>
      <w:r>
        <w:rPr>
          <w:rFonts w:eastAsia="標楷體"/>
        </w:rPr>
        <w:t xml:space="preserve">提供多種情境與自訂角色讓使用者和 AI 用日文對話，每次回覆都會給出文法建議，還能用不同腔調與聲音朗讀，練習沒有壓力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3. </w:t>
      </w:r>
      <w:r>
        <w:rPr>
          <w:rFonts w:eastAsia="標楷體"/>
          <w:b/>
        </w:rPr>
        <w:t xml:space="preserve">AI 批改與朗讀評分：</w:t>
      </w:r>
      <w:r>
        <w:rPr>
          <w:rFonts w:eastAsia="標楷體"/>
        </w:rPr>
        <w:t xml:space="preserve">造句由 AI 即時批改並說明文法重點，文章朗讀錄音後由 AI 評分，讓使用者自己就能檢查寫作與發音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4. </w:t>
      </w:r>
      <w:r>
        <w:rPr>
          <w:rFonts w:eastAsia="標楷體"/>
          <w:b/>
        </w:rPr>
        <w:t xml:space="preserve">成就系統與學習獎勵：</w:t>
      </w:r>
      <w:r>
        <w:rPr>
          <w:rFonts w:eastAsia="標楷體"/>
        </w:rPr>
        <w:t xml:space="preserve">根據連續登入天數、累積拍照次數等行為自動解鎖成就徽章，每日任務還能領點數，讓學習更有成就感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5. </w:t>
      </w:r>
      <w:r>
        <w:rPr>
          <w:rFonts w:eastAsia="標楷體"/>
          <w:b/>
        </w:rPr>
        <w:t xml:space="preserve">好友與學習小組：</w:t>
      </w:r>
      <w:r>
        <w:rPr>
          <w:rFonts w:eastAsia="標楷體"/>
        </w:rPr>
        <w:t xml:space="preserve">可以邀請好友一起組隊設定學習目標，週期結束時系統自動判斷是否達標並發放點數獎勵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6. </w:t>
      </w:r>
      <w:r>
        <w:rPr>
          <w:rFonts w:eastAsia="標楷體"/>
          <w:b/>
        </w:rPr>
        <w:t xml:space="preserve">彈性付費方式：</w:t>
      </w:r>
      <w:r>
        <w:rPr>
          <w:rFonts w:eastAsia="標楷體"/>
        </w:rPr>
        <w:t xml:space="preserve">提供免費版、點數加購與訂閱方案三種選擇，使用者可依需求自由選擇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7. </w:t>
      </w:r>
      <w:r>
        <w:rPr>
          <w:rFonts w:eastAsia="標楷體"/>
          <w:b/>
        </w:rPr>
        <w:t xml:space="preserve">校園教育版：</w:t>
      </w:r>
      <w:r>
        <w:rPr>
          <w:rFonts w:eastAsia="標楷體"/>
        </w:rPr>
        <w:t xml:space="preserve">同一套 App 加上老師網頁後台，就能開教室、派作業、看成績與報表，把自學工具延伸到課堂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  <w:b/>
        </w:rPr>
        <w:t xml:space="preserve">8. </w:t>
      </w:r>
      <w:r>
        <w:rPr>
          <w:rFonts w:eastAsia="標楷體"/>
          <w:b/>
        </w:rPr>
        <w:t xml:space="preserve">完整管理後台：</w:t>
      </w:r>
      <w:r>
        <w:rPr>
          <w:rFonts w:eastAsia="標楷體"/>
        </w:rPr>
        <w:t xml:space="preserve">管理者可透過後台統一管理使用者、方案內容、教材與回饋意見，並審核老師帳號，方便維護與調整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五、系統開發工具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前端：</w:t>
      </w:r>
      <w:r>
        <w:rPr>
          <w:rFonts w:eastAsia="標楷體"/>
        </w:rPr>
        <w:t xml:space="preserve">Flutter SDK（Dart）、Android Studio、Visual Studio Code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後端：</w:t>
      </w:r>
      <w:r>
        <w:rPr>
          <w:rFonts w:eastAsia="標楷體"/>
        </w:rPr>
        <w:t xml:space="preserve">Python、Flask 框架（Flask-SQLAlchemy、Flask-Migrate）、Gunicorn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老師端與管理者後台：</w:t>
      </w:r>
      <w:r>
        <w:rPr>
          <w:rFonts w:eastAsia="標楷體"/>
        </w:rPr>
        <w:t xml:space="preserve">Flask 網頁（HTML、CSS、JavaScript、Chart.js 圖表）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資料庫：</w:t>
      </w:r>
      <w:r>
        <w:rPr>
          <w:rFonts w:eastAsia="標楷體"/>
        </w:rPr>
        <w:t xml:space="preserve">SQLite（開發環境）、MySQL 8（正式部署，以 Docker 容器執行）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AI 模型：</w:t>
      </w:r>
      <w:r>
        <w:rPr>
          <w:rFonts w:eastAsia="標楷體"/>
        </w:rPr>
        <w:t xml:space="preserve">Google Gemini API（Gemini Flash 系列，用於影像辨識、AI 對話、造句批改與朗讀評分；Gemini TTS 用於腔調語音）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語音：</w:t>
      </w:r>
      <w:r>
        <w:rPr>
          <w:rFonts w:eastAsia="標楷體"/>
        </w:rPr>
        <w:t xml:space="preserve">gTTS（標準語音）、Gemini TTS（男女聲與腔調）、flutter_tts（單字朗讀）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身份驗證與推播：</w:t>
      </w:r>
      <w:r>
        <w:rPr>
          <w:rFonts w:eastAsia="標楷體"/>
        </w:rPr>
        <w:t xml:space="preserve">Firebase Authentication（Google 第三方登入，後端驗證 ID Token）、Firebase Cloud Messaging（手機推播）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部署：</w:t>
      </w:r>
      <w:r>
        <w:rPr>
          <w:rFonts w:eastAsia="標楷體"/>
        </w:rPr>
        <w:t xml:space="preserve">Docker、Docker Compose、Cloudflare Tunnel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版本控制：</w:t>
      </w:r>
      <w:r>
        <w:rPr>
          <w:rFonts w:eastAsia="標楷體"/>
        </w:rPr>
        <w:t xml:space="preserve">Git、GitHub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六、系統使用環境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適用平台：</w:t>
      </w:r>
      <w:r>
        <w:rPr>
          <w:rFonts w:eastAsia="標楷體"/>
        </w:rPr>
        <w:t xml:space="preserve">Android 8.0 以上的智慧型手機；老師端與管理者後台為網頁介面，支援 Chrome、Edge 等瀏覽器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使用者設備：</w:t>
      </w:r>
      <w:r>
        <w:rPr>
          <w:rFonts w:eastAsia="標楷體"/>
        </w:rPr>
        <w:t xml:space="preserve">具備網路連線、相機與麥克風功能的智慧型手機（麥克風用於朗讀評分）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伺服器環境：</w:t>
      </w:r>
      <w:r>
        <w:rPr>
          <w:rFonts w:eastAsia="標楷體"/>
        </w:rPr>
        <w:t xml:space="preserve">後端 API（port 5050）、後台網頁（port 5001）與 MySQL 資料庫以 Docker Compose 部署，可透過 Cloudflare Tunnel 對外提供服務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開發環境：</w:t>
      </w:r>
      <w:r>
        <w:rPr>
          <w:rFonts w:eastAsia="標楷體"/>
        </w:rPr>
        <w:t xml:space="preserve">Windows 10/11，建議 RAM 8GB 以上、SSD 50GB 以上可用空間</w:t>
      </w:r>
    </w:p>
    <w:p>
      <w:pPr>
        <w:spacing w:before="40" w:after="40" w:line="400" w:lineRule="exact"/>
        <w:ind w:left="340" w:hanging="340"/>
        <w:rPr>
          <w:rFonts w:eastAsia="標楷體"/>
        </w:rPr>
      </w:pPr>
      <w:r>
        <w:rPr>
          <w:rFonts w:eastAsia="標楷體"/>
        </w:rPr>
        <w:t xml:space="preserve">• </w:t>
      </w:r>
      <w:r>
        <w:rPr>
          <w:rFonts w:eastAsia="標楷體"/>
        </w:rPr>
        <w:t xml:space="preserve">資料安全：</w:t>
      </w:r>
      <w:r>
        <w:rPr>
          <w:rFonts w:eastAsia="標楷體"/>
        </w:rPr>
        <w:t xml:space="preserve">使用者密碼加密儲存，登入後核發有效期限的登入通行證，Google 登入由伺服器驗證身分憑證；點數與訂閱付款目前為模擬金流，信用卡等敏感資料不保存於本系統</w:t>
      </w:r>
    </w:p>
    <w:p>
      <w:pPr>
        <w:spacing w:before="160" w:after="60"/>
        <w:rPr>
          <w:rFonts w:eastAsia="標楷體"/>
        </w:rPr>
      </w:pPr>
      <w:r>
        <w:rPr>
          <w:rFonts w:eastAsia="標楷體"/>
          <w:b/>
          <w:sz w:val="26"/>
        </w:rPr>
        <w:t xml:space="preserve">七、結論及未來發展</w:t>
      </w:r>
    </w:p>
    <w:p>
      <w:pPr>
        <w:spacing w:before="60" w:after="60" w:line="400" w:lineRule="exact"/>
        <w:ind w:firstLine="482"/>
        <w:rPr>
          <w:rFonts w:eastAsia="標楷體"/>
        </w:rPr>
      </w:pPr>
      <w:r>
        <w:rPr>
          <w:rFonts w:eastAsia="標楷體"/>
        </w:rPr>
        <w:t xml:space="preserve">Snap to Learn 從一開始的拍照學習與 AI 對話，逐步擴充成涵蓋閱讀朗讀、造句批改、主題收集冊與學習小組的日語學習平台，讓使用者在日常生活中就能累積日文實力，不需要特別找時間坐下來背單字。校園教育版則讓老師能開設教室、指派作業並追蹤成績，把這套工具帶進課堂。這個專題讓我們從頭到尾完整做了一個包含前端 App、後端 API、老師與管理者後台、資料庫、AI 串接與 Docker 部署的系統，累積了許多實際的開發經驗。未來希望能串接正式金流、推出 iOS 版本、針對拍到人臉或車牌等照片加入事前偵測與隱私保護，並持續擴充對話場景、主題收集冊與文章內容，讓系統變得更完整實用。</w:t>
      </w:r>
    </w:p>
    <w:p>
      <w:pPr>
        <w:tabs>
          <w:tab w:val="left" w:pos="658"/>
        </w:tabs>
        <w:snapToGrid w:val="0"/>
        <w:spacing w:line="360" w:lineRule="auto"/>
        <w:ind w:left="482"/>
        <w:rPr>
          <w:rFonts w:eastAsia="標楷體"/>
        </w:rPr>
      </w:pPr>
    </w:p>
    <w:sectPr w:rsidR="00D24045" w:rsidRPr="0014334D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174FC" w14:textId="77777777" w:rsidR="007A5C15" w:rsidRDefault="007A5C15" w:rsidP="00E90E16">
      <w:r>
        <w:separator/>
      </w:r>
    </w:p>
  </w:endnote>
  <w:endnote w:type="continuationSeparator" w:id="0">
    <w:p w14:paraId="6175E8E7" w14:textId="77777777" w:rsidR="007A5C15" w:rsidRDefault="007A5C15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77777777" w:rsidR="00E056AF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>
      <w:rPr>
        <w:rFonts w:hint="eastAsia"/>
      </w:rPr>
      <w:t>3</w:t>
    </w:r>
    <w:r>
      <w:rPr>
        <w:rFonts w:hint="eastAsia"/>
      </w:rPr>
      <w:t>頁</w:t>
    </w:r>
  </w:p>
  <w:p w14:paraId="5F23049D" w14:textId="77777777" w:rsidR="00E056AF" w:rsidRDefault="00E056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D274E" w14:textId="77777777" w:rsidR="007A5C15" w:rsidRDefault="007A5C15" w:rsidP="00E90E16">
      <w:r>
        <w:separator/>
      </w:r>
    </w:p>
  </w:footnote>
  <w:footnote w:type="continuationSeparator" w:id="0">
    <w:p w14:paraId="73690DB6" w14:textId="77777777" w:rsidR="007A5C15" w:rsidRDefault="007A5C15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E6309"/>
    <w:multiLevelType w:val="singleLevel"/>
    <w:tmpl w:val="78B2D62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6"/>
        <w:szCs w:val="26"/>
      </w:rPr>
    </w:lvl>
  </w:abstractNum>
  <w:num w:numId="1" w16cid:durableId="202227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125E1C"/>
    <w:rsid w:val="00127136"/>
    <w:rsid w:val="0013057F"/>
    <w:rsid w:val="0014334D"/>
    <w:rsid w:val="00146BF1"/>
    <w:rsid w:val="001B1442"/>
    <w:rsid w:val="00350818"/>
    <w:rsid w:val="004A3C2B"/>
    <w:rsid w:val="004C79B7"/>
    <w:rsid w:val="00526250"/>
    <w:rsid w:val="005614DD"/>
    <w:rsid w:val="007A5C15"/>
    <w:rsid w:val="00A961E4"/>
    <w:rsid w:val="00C057D9"/>
    <w:rsid w:val="00C52A9E"/>
    <w:rsid w:val="00D24045"/>
    <w:rsid w:val="00D83275"/>
    <w:rsid w:val="00E056AF"/>
    <w:rsid w:val="00E26918"/>
    <w:rsid w:val="00E90E16"/>
    <w:rsid w:val="00EB4BDA"/>
    <w:rsid w:val="00F12697"/>
    <w:rsid w:val="00F21219"/>
    <w:rsid w:val="00F8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A961E4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11156006_丁泳瑄</cp:lastModifiedBy>
  <cp:revision>5</cp:revision>
  <dcterms:created xsi:type="dcterms:W3CDTF">2026-06-01T19:56:00Z</dcterms:created>
  <dcterms:modified xsi:type="dcterms:W3CDTF">2026-06-02T04:33:00Z</dcterms:modified>
</cp:coreProperties>
</file>