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078" w:rsidRDefault="006D7078" w:rsidP="006D7078">
      <w:pPr>
        <w:contextualSpacing w:val="0"/>
        <w:jc w:val="center"/>
      </w:pPr>
      <w:r>
        <w:rPr>
          <w:b/>
          <w:noProof/>
        </w:rPr>
        <w:drawing>
          <wp:inline distT="0" distB="0" distL="0" distR="0" wp14:anchorId="52A415BD" wp14:editId="7BE2E6F9">
            <wp:extent cx="2524125" cy="1191895"/>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r="54231"/>
                    <a:stretch>
                      <a:fillRect/>
                    </a:stretch>
                  </pic:blipFill>
                  <pic:spPr>
                    <a:xfrm>
                      <a:off x="0" y="0"/>
                      <a:ext cx="2524125" cy="1191895"/>
                    </a:xfrm>
                    <a:prstGeom prst="rect">
                      <a:avLst/>
                    </a:prstGeom>
                    <a:ln/>
                  </pic:spPr>
                </pic:pic>
              </a:graphicData>
            </a:graphic>
          </wp:inline>
        </w:drawing>
      </w:r>
      <w:r>
        <w:br/>
      </w:r>
    </w:p>
    <w:p w:rsidR="006D7078" w:rsidRDefault="006D7078" w:rsidP="006D7078">
      <w:pPr>
        <w:spacing w:line="360" w:lineRule="auto"/>
        <w:contextualSpacing w:val="0"/>
        <w:rPr>
          <w:rFonts w:ascii="Century Gothic" w:eastAsia="Century Gothic" w:hAnsi="Century Gothic" w:cs="Century Gothic"/>
          <w:b/>
          <w:sz w:val="24"/>
          <w:szCs w:val="24"/>
        </w:rPr>
      </w:pPr>
      <w:r>
        <w:rPr>
          <w:rFonts w:ascii="Century Gothic" w:eastAsia="Century Gothic" w:hAnsi="Century Gothic" w:cs="Century Gothic"/>
          <w:b/>
          <w:sz w:val="24"/>
          <w:szCs w:val="24"/>
        </w:rPr>
        <w:t>Paciente:</w:t>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t xml:space="preserve">         </w:t>
      </w:r>
      <w:r>
        <w:rPr>
          <w:rFonts w:ascii="Century Gothic" w:eastAsia="Century Gothic" w:hAnsi="Century Gothic" w:cs="Century Gothic"/>
          <w:b/>
          <w:sz w:val="24"/>
          <w:szCs w:val="24"/>
        </w:rPr>
        <w:tab/>
      </w:r>
    </w:p>
    <w:p w:rsidR="006D7078" w:rsidRDefault="006D7078" w:rsidP="006D7078">
      <w:pPr>
        <w:spacing w:line="360" w:lineRule="auto"/>
        <w:contextualSpacing w:val="0"/>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Sexo: </w:t>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t xml:space="preserve">   </w:t>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t>Idade:</w:t>
      </w:r>
      <w:r>
        <w:rPr>
          <w:rFonts w:ascii="Century Gothic" w:eastAsia="Century Gothic" w:hAnsi="Century Gothic" w:cs="Century Gothic"/>
          <w:b/>
          <w:sz w:val="24"/>
          <w:szCs w:val="24"/>
        </w:rPr>
        <w:br/>
        <w:t>Data de atendimento:</w:t>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t xml:space="preserve">Data de diagnóstico: </w:t>
      </w:r>
    </w:p>
    <w:p w:rsidR="006D7078" w:rsidRDefault="006D7078" w:rsidP="006D7078">
      <w:pPr>
        <w:spacing w:line="360" w:lineRule="auto"/>
        <w:contextualSpacing w:val="0"/>
        <w:rPr>
          <w:rFonts w:ascii="Century Gothic" w:eastAsia="Century Gothic" w:hAnsi="Century Gothic" w:cs="Century Gothic"/>
          <w:b/>
          <w:sz w:val="24"/>
          <w:szCs w:val="24"/>
        </w:rPr>
      </w:pPr>
      <w:r>
        <w:rPr>
          <w:rFonts w:ascii="Century Gothic" w:eastAsia="Century Gothic" w:hAnsi="Century Gothic" w:cs="Century Gothic"/>
          <w:b/>
          <w:sz w:val="24"/>
          <w:szCs w:val="24"/>
        </w:rPr>
        <w:t>Data da coleta</w:t>
      </w:r>
    </w:p>
    <w:p w:rsidR="006D7078" w:rsidRDefault="006D7078" w:rsidP="006D7078">
      <w:pPr>
        <w:spacing w:line="360" w:lineRule="auto"/>
        <w:contextualSpacing w:val="0"/>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Médico Solicitante: </w:t>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r>
      <w:r>
        <w:rPr>
          <w:rFonts w:ascii="Century Gothic" w:eastAsia="Century Gothic" w:hAnsi="Century Gothic" w:cs="Century Gothic"/>
          <w:b/>
          <w:sz w:val="24"/>
          <w:szCs w:val="24"/>
        </w:rPr>
        <w:tab/>
        <w:t>CRM:</w:t>
      </w:r>
    </w:p>
    <w:p w:rsidR="006D7078" w:rsidRDefault="006D7078" w:rsidP="006D7078">
      <w:pPr>
        <w:spacing w:line="360" w:lineRule="auto"/>
        <w:contextualSpacing w:val="0"/>
        <w:rPr>
          <w:rFonts w:ascii="Century Gothic" w:eastAsia="Century Gothic" w:hAnsi="Century Gothic" w:cs="Century Gothic"/>
          <w:b/>
          <w:sz w:val="24"/>
          <w:szCs w:val="24"/>
        </w:rPr>
      </w:pPr>
      <w:r>
        <w:rPr>
          <w:rFonts w:ascii="Century Gothic" w:eastAsia="Century Gothic" w:hAnsi="Century Gothic" w:cs="Century Gothic"/>
          <w:b/>
          <w:sz w:val="24"/>
          <w:szCs w:val="24"/>
        </w:rPr>
        <w:t>Material Biológico:</w:t>
      </w:r>
    </w:p>
    <w:p w:rsidR="006D7078" w:rsidRDefault="006D7078" w:rsidP="006D7078">
      <w:pPr>
        <w:widowControl w:val="0"/>
        <w:autoSpaceDE w:val="0"/>
        <w:autoSpaceDN w:val="0"/>
        <w:adjustRightInd w:val="0"/>
        <w:spacing w:line="360" w:lineRule="auto"/>
        <w:ind w:left="480" w:hanging="480"/>
        <w:rPr>
          <w:rFonts w:ascii="Century Gothic" w:eastAsia="Century Gothic" w:hAnsi="Century Gothic" w:cs="Century Gothic"/>
          <w:sz w:val="24"/>
          <w:szCs w:val="24"/>
        </w:rPr>
      </w:pPr>
      <w:bookmarkStart w:id="0" w:name="_gjdgxs" w:colFirst="0" w:colLast="0"/>
      <w:bookmarkEnd w:id="0"/>
      <w:r>
        <w:rPr>
          <w:rFonts w:ascii="Century Gothic" w:eastAsia="Century Gothic" w:hAnsi="Century Gothic" w:cs="Century Gothic"/>
          <w:b/>
          <w:sz w:val="24"/>
          <w:szCs w:val="24"/>
        </w:rPr>
        <w:t xml:space="preserve">Método de Diagnóstico: </w:t>
      </w:r>
      <w:r>
        <w:rPr>
          <w:rFonts w:ascii="Century Gothic" w:eastAsia="Century Gothic" w:hAnsi="Century Gothic" w:cs="Century Gothic"/>
          <w:sz w:val="24"/>
          <w:szCs w:val="24"/>
        </w:rPr>
        <w:t xml:space="preserve">PCR-SSP baseado no método de </w:t>
      </w:r>
      <w:r>
        <w:rPr>
          <w:rStyle w:val="Refdenotaderodap"/>
          <w:rFonts w:ascii="Century Gothic" w:eastAsia="Century Gothic" w:hAnsi="Century Gothic" w:cs="Century Gothic"/>
          <w:sz w:val="24"/>
          <w:szCs w:val="24"/>
        </w:rPr>
        <w:fldChar w:fldCharType="begin" w:fldLock="1"/>
      </w:r>
      <w:r>
        <w:rPr>
          <w:rFonts w:ascii="Century Gothic" w:eastAsia="Century Gothic" w:hAnsi="Century Gothic" w:cs="Century Gothic"/>
          <w:sz w:val="24"/>
          <w:szCs w:val="24"/>
        </w:rPr>
        <w:instrText>ADDIN CSL_CITATION {"citationItems":[{"id":"ITEM-1","itemData":{"DOI":"10.1515/CCLM.2009.346","ISBN":"1434-6621","ISSN":"14346621","PMID":"19929553","abstract":"BACKGROUND: The risk for type 1 diabetes mellitus (T1DM) and celiac disease (CD) is related to human leukocyte antigen (HLA) DQA1, DQB1 and DRB1 loci. Unfortunately, HLA typing has been too difficult and costly for frequent use. Automated genotyping focused on risk alleles could provide access to HLA typing in diagnostic evaluations, epidemiological screening and contribute to preventive strategies.\\n\\nMETHODS: A sequence specific primer amplification method requiring a total of four PCR reactions, one restriction enzyme digestion and a single electrophoretic step provides low to medium resolution typing of DQA1, DQB1 and DRB1 using Applied Biosystems 3730 DNA analyzer. The method was validated using 261 samples with genotypes determined using a reference method.\\n\\nRESULTS: Specific fluorescent DQA1, DQB1 and DRB1 amplicons were of expected size. Concordance with the reference method was 100% for DQA1 and DQB1 alleles and 99.8% for DRB1 alleles.\\n\\nCONCLUSIONS: We have developed a high throughput HLA typing method that accurately distinguishes risk alleles for T1DM and CD. This method allows screening of several thousand samples per week, consuming 32 ng of DNA template, low reagent volumes and minimal time for data review.","author":[{"dropping-particle":"","family":"Lavant","given":"Ewa H.","non-dropping-particle":"","parse-names":false,"suffix":""},{"dropping-particle":"","family":"Carlson","given":"Joyce A.","non-dropping-particle":"","parse-names":false,"suffix":""}],"container-title":"Clinical Chemistry and Laboratory Medicine","id":"ITEM-1","issue":"12","issued":{"date-parts":[["2009"]]},"page":"1489-1495","title":"A new automated human leukocyte antigen genotyping strategy to identify DR-DQ risk alleles for celiac disease and type 1 diabetes mellitus","type":"article-journal","volume":"47"},"uris":["http://www.mendeley.com/documents/?uuid=b6fd3195-aaf3-473a-9c7d-36f3922a3593"]}],"mendeley":{"formattedCitation":"(Lavant and Carlson 2009)","plainTextFormattedCitation":"(Lavant and Carlson 2009)","previouslyFormattedCitation":"(Lavant and Carlson 2009)"},"properties":{"noteIndex":0},"schema":"https://github.com/citation-style-language/schema/raw/master/csl-citation.json"}</w:instrText>
      </w:r>
      <w:r>
        <w:rPr>
          <w:rStyle w:val="Refdenotaderodap"/>
          <w:rFonts w:ascii="Century Gothic" w:eastAsia="Century Gothic" w:hAnsi="Century Gothic" w:cs="Century Gothic"/>
          <w:sz w:val="24"/>
          <w:szCs w:val="24"/>
        </w:rPr>
        <w:fldChar w:fldCharType="separate"/>
      </w:r>
      <w:r w:rsidRPr="00F35412">
        <w:rPr>
          <w:rFonts w:ascii="Century Gothic" w:eastAsia="Century Gothic" w:hAnsi="Century Gothic" w:cs="Century Gothic"/>
          <w:bCs/>
          <w:noProof/>
          <w:sz w:val="24"/>
          <w:szCs w:val="24"/>
        </w:rPr>
        <w:t>(Lavant and Carlson 2009)</w:t>
      </w:r>
      <w:r>
        <w:rPr>
          <w:rStyle w:val="Refdenotaderodap"/>
          <w:rFonts w:ascii="Century Gothic" w:eastAsia="Century Gothic" w:hAnsi="Century Gothic" w:cs="Century Gothic"/>
          <w:sz w:val="24"/>
          <w:szCs w:val="24"/>
        </w:rPr>
        <w:fldChar w:fldCharType="end"/>
      </w:r>
      <w:r>
        <w:rPr>
          <w:rFonts w:ascii="Century Gothic" w:eastAsia="Century Gothic" w:hAnsi="Century Gothic" w:cs="Century Gothic"/>
          <w:sz w:val="24"/>
          <w:szCs w:val="24"/>
        </w:rPr>
        <w:t xml:space="preserve">. </w:t>
      </w:r>
      <w:r w:rsidRPr="00FE14E0">
        <w:rPr>
          <w:rFonts w:ascii="Century Gothic" w:eastAsia="Century Gothic" w:hAnsi="Century Gothic" w:cs="Century Gothic"/>
          <w:sz w:val="18"/>
          <w:szCs w:val="24"/>
        </w:rPr>
        <w:fldChar w:fldCharType="begin" w:fldLock="1"/>
      </w:r>
      <w:r w:rsidRPr="00FE14E0">
        <w:rPr>
          <w:rFonts w:ascii="Century Gothic" w:eastAsia="Century Gothic" w:hAnsi="Century Gothic" w:cs="Century Gothic"/>
          <w:sz w:val="18"/>
          <w:szCs w:val="24"/>
        </w:rPr>
        <w:instrText xml:space="preserve">ADDIN Mendeley Bibliography CSL_BIBLIOGRAPHY </w:instrText>
      </w:r>
      <w:r w:rsidRPr="00FE14E0">
        <w:rPr>
          <w:rFonts w:ascii="Century Gothic" w:eastAsia="Century Gothic" w:hAnsi="Century Gothic" w:cs="Century Gothic"/>
          <w:sz w:val="18"/>
          <w:szCs w:val="24"/>
        </w:rPr>
        <w:fldChar w:fldCharType="separate"/>
      </w:r>
      <w:r w:rsidRPr="00FE14E0">
        <w:rPr>
          <w:rFonts w:ascii="Century Gothic" w:hAnsi="Century Gothic" w:cs="Times New Roman"/>
          <w:noProof/>
          <w:sz w:val="18"/>
          <w:szCs w:val="24"/>
        </w:rPr>
        <w:t xml:space="preserve">Lavant, Ewa H., and Joyce A. Carlson. 2009. “A New Automated Human Leukocyte Antigen Genotyping Strategy to Identify DR-DQ Risk Alleles for Celiac Disease and Type 1 Diabetes Mellitus.” </w:t>
      </w:r>
      <w:r w:rsidRPr="00FE14E0">
        <w:rPr>
          <w:rFonts w:ascii="Century Gothic" w:hAnsi="Century Gothic" w:cs="Times New Roman"/>
          <w:i/>
          <w:iCs/>
          <w:noProof/>
          <w:sz w:val="18"/>
          <w:szCs w:val="24"/>
        </w:rPr>
        <w:t>Clinical Chemistry and Laboratory Medicine</w:t>
      </w:r>
      <w:r w:rsidRPr="00FE14E0">
        <w:rPr>
          <w:rFonts w:ascii="Century Gothic" w:hAnsi="Century Gothic" w:cs="Times New Roman"/>
          <w:noProof/>
          <w:sz w:val="18"/>
          <w:szCs w:val="24"/>
        </w:rPr>
        <w:t xml:space="preserve"> 47 (12): 1489–95. https://doi.org/10.1515/CCLM.2009.346.</w:t>
      </w:r>
      <w:r w:rsidRPr="00FE14E0">
        <w:rPr>
          <w:rFonts w:ascii="Century Gothic" w:eastAsia="Century Gothic" w:hAnsi="Century Gothic" w:cs="Century Gothic"/>
          <w:sz w:val="18"/>
          <w:szCs w:val="24"/>
        </w:rPr>
        <w:fldChar w:fldCharType="end"/>
      </w:r>
    </w:p>
    <w:p w:rsidR="006D7078" w:rsidRDefault="006D7078" w:rsidP="006D7078">
      <w:pPr>
        <w:spacing w:line="360" w:lineRule="auto"/>
        <w:contextualSpacing w:val="0"/>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Alelos Encontrados: </w:t>
      </w:r>
      <w:r w:rsidRPr="00FE14E0">
        <w:rPr>
          <w:rFonts w:ascii="Century Gothic" w:eastAsia="Century Gothic" w:hAnsi="Century Gothic" w:cs="Century Gothic"/>
          <w:b/>
          <w:sz w:val="24"/>
          <w:szCs w:val="24"/>
        </w:rPr>
        <w:t>HLA-DQA1*0</w:t>
      </w:r>
      <w:r>
        <w:rPr>
          <w:rFonts w:ascii="Century Gothic" w:eastAsia="Century Gothic" w:hAnsi="Century Gothic" w:cs="Century Gothic"/>
          <w:b/>
          <w:sz w:val="24"/>
          <w:szCs w:val="24"/>
        </w:rPr>
        <w:t>3</w:t>
      </w:r>
      <w:r w:rsidRPr="00FE14E0">
        <w:rPr>
          <w:rFonts w:ascii="Century Gothic" w:eastAsia="Century Gothic" w:hAnsi="Century Gothic" w:cs="Century Gothic"/>
          <w:b/>
          <w:sz w:val="24"/>
          <w:szCs w:val="24"/>
        </w:rPr>
        <w:t xml:space="preserve"> HLA-DQB1*0</w:t>
      </w:r>
      <w:r>
        <w:rPr>
          <w:rFonts w:ascii="Century Gothic" w:eastAsia="Century Gothic" w:hAnsi="Century Gothic" w:cs="Century Gothic"/>
          <w:b/>
          <w:sz w:val="24"/>
          <w:szCs w:val="24"/>
        </w:rPr>
        <w:t>6</w:t>
      </w:r>
    </w:p>
    <w:p w:rsidR="006D7078" w:rsidRPr="00D54E62" w:rsidRDefault="006D7078" w:rsidP="006D7078">
      <w:pPr>
        <w:spacing w:line="360" w:lineRule="auto"/>
        <w:contextualSpacing w:val="0"/>
        <w:rPr>
          <w:rFonts w:ascii="Century Gothic" w:eastAsia="Century Gothic" w:hAnsi="Century Gothic" w:cs="Century Gothic"/>
          <w:sz w:val="24"/>
          <w:szCs w:val="24"/>
        </w:rPr>
      </w:pPr>
      <w:proofErr w:type="spellStart"/>
      <w:r>
        <w:rPr>
          <w:rFonts w:ascii="Century Gothic" w:eastAsia="Century Gothic" w:hAnsi="Century Gothic" w:cs="Century Gothic"/>
          <w:b/>
          <w:sz w:val="24"/>
          <w:szCs w:val="24"/>
        </w:rPr>
        <w:t>Haplótiopo</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Não foi encontrado nenhum perfil predisponente para Doença Celíaca.</w:t>
      </w:r>
    </w:p>
    <w:p w:rsidR="006D7078" w:rsidRPr="00D54E62" w:rsidRDefault="006D7078" w:rsidP="006D7078">
      <w:pPr>
        <w:spacing w:line="360" w:lineRule="auto"/>
        <w:contextualSpacing w:val="0"/>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Resultados: </w:t>
      </w:r>
      <w:r w:rsidRPr="00D54E62">
        <w:rPr>
          <w:rFonts w:ascii="Century Gothic" w:eastAsia="Century Gothic" w:hAnsi="Century Gothic" w:cs="Century Gothic"/>
          <w:sz w:val="24"/>
          <w:szCs w:val="24"/>
        </w:rPr>
        <w:t>O perfil encontrado não é nenhum dos perfis predisponentes para doença celíaca, logo é pouco provável o desenvolvimento da Doença Celíaca</w:t>
      </w:r>
      <w:r>
        <w:rPr>
          <w:rFonts w:ascii="Century Gothic" w:eastAsia="Century Gothic" w:hAnsi="Century Gothic" w:cs="Century Gothic"/>
          <w:sz w:val="24"/>
          <w:szCs w:val="24"/>
        </w:rPr>
        <w:t>, contudo, ainda existe a possibilidade de desenvolver, mas é bem pouco provável, apenas aproximadamente 2% dos casos de Doença Celíaca desenvolvem a doença sem um dos três perfis predisponentes.</w:t>
      </w:r>
    </w:p>
    <w:p w:rsidR="006D7078" w:rsidRDefault="006D7078" w:rsidP="006D7078">
      <w:pPr>
        <w:spacing w:line="360" w:lineRule="auto"/>
        <w:contextualSpacing w:val="0"/>
        <w:rPr>
          <w:rFonts w:ascii="Century Gothic" w:eastAsia="Century Gothic" w:hAnsi="Century Gothic" w:cs="Century Gothic"/>
          <w:b/>
          <w:sz w:val="24"/>
          <w:szCs w:val="24"/>
        </w:rPr>
      </w:pPr>
    </w:p>
    <w:p w:rsidR="006D7078" w:rsidRDefault="006D7078" w:rsidP="006D7078">
      <w:pPr>
        <w:spacing w:line="360" w:lineRule="auto"/>
        <w:contextualSpacing w:val="0"/>
        <w:rPr>
          <w:rFonts w:ascii="Century Gothic" w:eastAsia="Century Gothic" w:hAnsi="Century Gothic" w:cs="Century Gothic"/>
          <w:b/>
          <w:sz w:val="24"/>
          <w:szCs w:val="24"/>
        </w:rPr>
      </w:pPr>
    </w:p>
    <w:p w:rsidR="006D7078" w:rsidRDefault="006D7078" w:rsidP="006D7078">
      <w:pPr>
        <w:spacing w:line="360" w:lineRule="auto"/>
        <w:contextualSpacing w:val="0"/>
        <w:rPr>
          <w:rFonts w:ascii="Century Gothic" w:eastAsia="Century Gothic" w:hAnsi="Century Gothic" w:cs="Century Gothic"/>
          <w:b/>
          <w:sz w:val="24"/>
          <w:szCs w:val="24"/>
        </w:rPr>
      </w:pPr>
    </w:p>
    <w:p w:rsidR="006D7078" w:rsidRDefault="006D7078" w:rsidP="006D7078">
      <w:pPr>
        <w:spacing w:line="360" w:lineRule="auto"/>
        <w:contextualSpacing w:val="0"/>
        <w:rPr>
          <w:rFonts w:ascii="Century Gothic" w:eastAsia="Century Gothic" w:hAnsi="Century Gothic" w:cs="Century Gothic"/>
          <w:b/>
          <w:sz w:val="24"/>
          <w:szCs w:val="24"/>
        </w:rPr>
      </w:pPr>
    </w:p>
    <w:p w:rsidR="006D7078" w:rsidRDefault="006D7078" w:rsidP="006D7078">
      <w:pPr>
        <w:spacing w:line="360" w:lineRule="auto"/>
        <w:contextualSpacing w:val="0"/>
        <w:rPr>
          <w:rFonts w:ascii="Century Gothic" w:eastAsia="Century Gothic" w:hAnsi="Century Gothic" w:cs="Century Gothic"/>
          <w:b/>
          <w:sz w:val="24"/>
          <w:szCs w:val="24"/>
        </w:rPr>
      </w:pPr>
    </w:p>
    <w:p w:rsidR="006D7078" w:rsidRDefault="006D7078" w:rsidP="006D7078">
      <w:pPr>
        <w:spacing w:line="360" w:lineRule="auto"/>
        <w:contextualSpacing w:val="0"/>
        <w:rPr>
          <w:rFonts w:ascii="Century Gothic" w:eastAsia="Century Gothic" w:hAnsi="Century Gothic" w:cs="Century Gothic"/>
          <w:b/>
          <w:sz w:val="24"/>
          <w:szCs w:val="24"/>
        </w:rPr>
      </w:pPr>
    </w:p>
    <w:p w:rsidR="006D7078" w:rsidRDefault="006D7078" w:rsidP="006D7078">
      <w:pPr>
        <w:spacing w:line="360" w:lineRule="auto"/>
        <w:contextualSpacing w:val="0"/>
        <w:rPr>
          <w:rFonts w:ascii="Century Gothic" w:eastAsia="Century Gothic" w:hAnsi="Century Gothic" w:cs="Century Gothic"/>
          <w:b/>
          <w:sz w:val="24"/>
          <w:szCs w:val="24"/>
        </w:rPr>
      </w:pPr>
    </w:p>
    <w:p w:rsidR="006D7078" w:rsidRPr="00FE14E0" w:rsidRDefault="006D7078" w:rsidP="006D7078">
      <w:pPr>
        <w:spacing w:line="360" w:lineRule="auto"/>
        <w:contextualSpacing w:val="0"/>
        <w:rPr>
          <w:rFonts w:ascii="Century Gothic" w:eastAsia="Century Gothic" w:hAnsi="Century Gothic" w:cs="Century Gothic"/>
          <w:b/>
          <w:sz w:val="24"/>
          <w:szCs w:val="24"/>
        </w:rPr>
      </w:pPr>
      <w:r w:rsidRPr="00FE14E0">
        <w:rPr>
          <w:rFonts w:ascii="Century Gothic" w:eastAsia="Century Gothic" w:hAnsi="Century Gothic" w:cs="Century Gothic"/>
          <w:b/>
          <w:sz w:val="24"/>
          <w:szCs w:val="24"/>
        </w:rPr>
        <w:lastRenderedPageBreak/>
        <w:t>Interpretação</w:t>
      </w:r>
    </w:p>
    <w:tbl>
      <w:tblPr>
        <w:tblStyle w:val="Tabelacomgrade"/>
        <w:tblW w:w="10065" w:type="dxa"/>
        <w:tblInd w:w="-714" w:type="dxa"/>
        <w:tblLook w:val="04A0" w:firstRow="1" w:lastRow="0" w:firstColumn="1" w:lastColumn="0" w:noHBand="0" w:noVBand="1"/>
      </w:tblPr>
      <w:tblGrid>
        <w:gridCol w:w="1415"/>
        <w:gridCol w:w="1457"/>
        <w:gridCol w:w="2515"/>
        <w:gridCol w:w="2693"/>
        <w:gridCol w:w="1985"/>
      </w:tblGrid>
      <w:tr w:rsidR="006D7078" w:rsidRPr="00FE14E0" w:rsidTr="008A0543">
        <w:trPr>
          <w:gridBefore w:val="2"/>
          <w:gridAfter w:val="1"/>
          <w:wBefore w:w="2872" w:type="dxa"/>
          <w:wAfter w:w="1985" w:type="dxa"/>
          <w:trHeight w:val="380"/>
        </w:trPr>
        <w:tc>
          <w:tcPr>
            <w:tcW w:w="5208" w:type="dxa"/>
            <w:gridSpan w:val="2"/>
            <w:vAlign w:val="center"/>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r w:rsidRPr="00FE14E0">
              <w:rPr>
                <w:rFonts w:ascii="Century Gothic" w:eastAsia="Century Gothic" w:hAnsi="Century Gothic" w:cs="Century Gothic"/>
                <w:b/>
                <w:szCs w:val="24"/>
              </w:rPr>
              <w:t>Intepretações</w:t>
            </w:r>
          </w:p>
        </w:tc>
      </w:tr>
      <w:tr w:rsidR="006D7078" w:rsidRPr="00FE14E0" w:rsidTr="008A0543">
        <w:trPr>
          <w:trHeight w:val="506"/>
        </w:trPr>
        <w:tc>
          <w:tcPr>
            <w:tcW w:w="1415" w:type="dxa"/>
            <w:vAlign w:val="center"/>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proofErr w:type="spellStart"/>
            <w:r w:rsidRPr="00FE14E0">
              <w:rPr>
                <w:rFonts w:ascii="Century Gothic" w:eastAsia="Century Gothic" w:hAnsi="Century Gothic" w:cs="Century Gothic"/>
                <w:b/>
                <w:szCs w:val="24"/>
              </w:rPr>
              <w:t>Haplótipos</w:t>
            </w:r>
            <w:proofErr w:type="spellEnd"/>
            <w:r w:rsidRPr="00FE14E0">
              <w:rPr>
                <w:rFonts w:ascii="Century Gothic" w:eastAsia="Century Gothic" w:hAnsi="Century Gothic" w:cs="Century Gothic"/>
                <w:b/>
                <w:szCs w:val="24"/>
              </w:rPr>
              <w:t>:</w:t>
            </w:r>
          </w:p>
        </w:tc>
        <w:tc>
          <w:tcPr>
            <w:tcW w:w="1457" w:type="dxa"/>
            <w:vAlign w:val="center"/>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r w:rsidRPr="00FE14E0">
              <w:rPr>
                <w:rFonts w:ascii="Century Gothic" w:eastAsia="Century Gothic" w:hAnsi="Century Gothic" w:cs="Century Gothic"/>
                <w:b/>
                <w:szCs w:val="24"/>
              </w:rPr>
              <w:t>Alelos</w:t>
            </w:r>
          </w:p>
        </w:tc>
        <w:tc>
          <w:tcPr>
            <w:tcW w:w="2515" w:type="dxa"/>
            <w:vAlign w:val="center"/>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r w:rsidRPr="00FE14E0">
              <w:rPr>
                <w:rFonts w:ascii="Century Gothic" w:eastAsia="Century Gothic" w:hAnsi="Century Gothic" w:cs="Century Gothic"/>
                <w:b/>
                <w:szCs w:val="24"/>
              </w:rPr>
              <w:t xml:space="preserve">Presença do </w:t>
            </w:r>
            <w:proofErr w:type="spellStart"/>
            <w:r w:rsidRPr="00FE14E0">
              <w:rPr>
                <w:rFonts w:ascii="Century Gothic" w:eastAsia="Century Gothic" w:hAnsi="Century Gothic" w:cs="Century Gothic"/>
                <w:b/>
                <w:szCs w:val="24"/>
              </w:rPr>
              <w:t>Haplótipo</w:t>
            </w:r>
            <w:proofErr w:type="spellEnd"/>
          </w:p>
        </w:tc>
        <w:tc>
          <w:tcPr>
            <w:tcW w:w="2693" w:type="dxa"/>
            <w:vAlign w:val="center"/>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r w:rsidRPr="00FE14E0">
              <w:rPr>
                <w:rFonts w:ascii="Century Gothic" w:eastAsia="Century Gothic" w:hAnsi="Century Gothic" w:cs="Century Gothic"/>
                <w:b/>
                <w:szCs w:val="24"/>
              </w:rPr>
              <w:t xml:space="preserve">Ausência do </w:t>
            </w:r>
            <w:proofErr w:type="spellStart"/>
            <w:r w:rsidRPr="00FE14E0">
              <w:rPr>
                <w:rFonts w:ascii="Century Gothic" w:eastAsia="Century Gothic" w:hAnsi="Century Gothic" w:cs="Century Gothic"/>
                <w:b/>
                <w:szCs w:val="24"/>
              </w:rPr>
              <w:t>Haplótipo</w:t>
            </w:r>
            <w:proofErr w:type="spellEnd"/>
          </w:p>
        </w:tc>
        <w:tc>
          <w:tcPr>
            <w:tcW w:w="1985" w:type="dxa"/>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r w:rsidRPr="00FE14E0">
              <w:rPr>
                <w:rFonts w:ascii="Century Gothic" w:eastAsia="Century Gothic" w:hAnsi="Century Gothic" w:cs="Century Gothic"/>
                <w:b/>
                <w:szCs w:val="24"/>
              </w:rPr>
              <w:t xml:space="preserve">Risco </w:t>
            </w:r>
          </w:p>
        </w:tc>
      </w:tr>
      <w:tr w:rsidR="006D7078" w:rsidRPr="00FE14E0" w:rsidTr="008A0543">
        <w:trPr>
          <w:trHeight w:val="830"/>
        </w:trPr>
        <w:tc>
          <w:tcPr>
            <w:tcW w:w="1415" w:type="dxa"/>
            <w:vMerge w:val="restart"/>
            <w:vAlign w:val="center"/>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r w:rsidRPr="00FE14E0">
              <w:rPr>
                <w:rFonts w:ascii="Century Gothic" w:eastAsia="Century Gothic" w:hAnsi="Century Gothic" w:cs="Century Gothic"/>
                <w:b/>
                <w:szCs w:val="24"/>
              </w:rPr>
              <w:t>HLA DQ 2.5</w:t>
            </w:r>
          </w:p>
        </w:tc>
        <w:tc>
          <w:tcPr>
            <w:tcW w:w="1457" w:type="dxa"/>
            <w:vAlign w:val="center"/>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r w:rsidRPr="00FE14E0">
              <w:rPr>
                <w:rFonts w:ascii="Century Gothic" w:eastAsia="Century Gothic" w:hAnsi="Century Gothic" w:cs="Century Gothic"/>
                <w:b/>
                <w:szCs w:val="24"/>
              </w:rPr>
              <w:t>DQA1*05</w:t>
            </w:r>
          </w:p>
        </w:tc>
        <w:tc>
          <w:tcPr>
            <w:tcW w:w="2515" w:type="dxa"/>
            <w:vMerge w:val="restart"/>
          </w:tcPr>
          <w:p w:rsidR="006D7078" w:rsidRPr="00FE14E0" w:rsidRDefault="006D7078" w:rsidP="008A0543">
            <w:pPr>
              <w:spacing w:line="360" w:lineRule="auto"/>
              <w:contextualSpacing w:val="0"/>
              <w:rPr>
                <w:rFonts w:ascii="Century Gothic" w:eastAsia="Century Gothic" w:hAnsi="Century Gothic" w:cs="Century Gothic"/>
                <w:b/>
                <w:szCs w:val="24"/>
              </w:rPr>
            </w:pPr>
            <w:r w:rsidRPr="00FE14E0">
              <w:rPr>
                <w:rFonts w:ascii="Century Gothic" w:eastAsia="Century Gothic" w:hAnsi="Century Gothic" w:cs="Century Gothic"/>
                <w:b/>
                <w:szCs w:val="24"/>
              </w:rPr>
              <w:t>Há chances de desenvolver Doença Celíaca.</w:t>
            </w:r>
          </w:p>
        </w:tc>
        <w:tc>
          <w:tcPr>
            <w:tcW w:w="2693" w:type="dxa"/>
            <w:vMerge w:val="restart"/>
          </w:tcPr>
          <w:p w:rsidR="006D7078" w:rsidRPr="00FE14E0" w:rsidRDefault="006D7078" w:rsidP="008A0543">
            <w:pPr>
              <w:spacing w:line="360" w:lineRule="auto"/>
              <w:contextualSpacing w:val="0"/>
              <w:rPr>
                <w:rFonts w:ascii="Century Gothic" w:eastAsia="Century Gothic" w:hAnsi="Century Gothic" w:cs="Century Gothic"/>
                <w:b/>
                <w:szCs w:val="24"/>
              </w:rPr>
            </w:pPr>
            <w:r w:rsidRPr="00FE14E0">
              <w:rPr>
                <w:rFonts w:ascii="Century Gothic" w:eastAsia="Century Gothic" w:hAnsi="Century Gothic" w:cs="Century Gothic"/>
                <w:b/>
                <w:szCs w:val="24"/>
              </w:rPr>
              <w:t>As chances são reduzidas de desenvolver Doença Celíaca.</w:t>
            </w:r>
          </w:p>
        </w:tc>
        <w:tc>
          <w:tcPr>
            <w:tcW w:w="1985" w:type="dxa"/>
            <w:vMerge w:val="restart"/>
          </w:tcPr>
          <w:p w:rsidR="006D7078" w:rsidRPr="00FE14E0" w:rsidRDefault="006D7078" w:rsidP="008A0543">
            <w:pPr>
              <w:spacing w:line="360" w:lineRule="auto"/>
              <w:contextualSpacing w:val="0"/>
              <w:rPr>
                <w:rFonts w:ascii="Century Gothic" w:eastAsia="Century Gothic" w:hAnsi="Century Gothic" w:cs="Century Gothic"/>
                <w:b/>
                <w:szCs w:val="24"/>
              </w:rPr>
            </w:pPr>
            <w:r w:rsidRPr="00FE14E0">
              <w:rPr>
                <w:rFonts w:ascii="Century Gothic" w:eastAsia="Century Gothic" w:hAnsi="Century Gothic" w:cs="Century Gothic"/>
                <w:b/>
                <w:szCs w:val="24"/>
              </w:rPr>
              <w:t>1 em cada 7 pessoas desenvolvem a Doença Celíaca</w:t>
            </w:r>
          </w:p>
        </w:tc>
      </w:tr>
      <w:tr w:rsidR="006D7078" w:rsidRPr="00FE14E0" w:rsidTr="008A0543">
        <w:trPr>
          <w:trHeight w:val="70"/>
        </w:trPr>
        <w:tc>
          <w:tcPr>
            <w:tcW w:w="1415" w:type="dxa"/>
            <w:vMerge/>
            <w:vAlign w:val="center"/>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p>
        </w:tc>
        <w:tc>
          <w:tcPr>
            <w:tcW w:w="1457" w:type="dxa"/>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r w:rsidRPr="00FE14E0">
              <w:rPr>
                <w:rFonts w:ascii="Century Gothic" w:eastAsia="Century Gothic" w:hAnsi="Century Gothic" w:cs="Century Gothic"/>
                <w:b/>
                <w:szCs w:val="24"/>
              </w:rPr>
              <w:t>DQB1*02</w:t>
            </w:r>
          </w:p>
        </w:tc>
        <w:tc>
          <w:tcPr>
            <w:tcW w:w="2515" w:type="dxa"/>
            <w:vMerge/>
          </w:tcPr>
          <w:p w:rsidR="006D7078" w:rsidRPr="00FE14E0" w:rsidRDefault="006D7078" w:rsidP="008A0543">
            <w:pPr>
              <w:spacing w:line="360" w:lineRule="auto"/>
              <w:contextualSpacing w:val="0"/>
              <w:rPr>
                <w:rFonts w:ascii="Century Gothic" w:eastAsia="Century Gothic" w:hAnsi="Century Gothic" w:cs="Century Gothic"/>
                <w:b/>
                <w:szCs w:val="24"/>
              </w:rPr>
            </w:pPr>
          </w:p>
        </w:tc>
        <w:tc>
          <w:tcPr>
            <w:tcW w:w="2693" w:type="dxa"/>
            <w:vMerge/>
          </w:tcPr>
          <w:p w:rsidR="006D7078" w:rsidRPr="00FE14E0" w:rsidRDefault="006D7078" w:rsidP="008A0543">
            <w:pPr>
              <w:spacing w:line="360" w:lineRule="auto"/>
              <w:contextualSpacing w:val="0"/>
              <w:rPr>
                <w:rFonts w:ascii="Century Gothic" w:eastAsia="Century Gothic" w:hAnsi="Century Gothic" w:cs="Century Gothic"/>
                <w:b/>
                <w:szCs w:val="24"/>
              </w:rPr>
            </w:pPr>
          </w:p>
        </w:tc>
        <w:tc>
          <w:tcPr>
            <w:tcW w:w="1985" w:type="dxa"/>
            <w:vMerge/>
          </w:tcPr>
          <w:p w:rsidR="006D7078" w:rsidRPr="00FE14E0" w:rsidRDefault="006D7078" w:rsidP="008A0543">
            <w:pPr>
              <w:spacing w:line="360" w:lineRule="auto"/>
              <w:contextualSpacing w:val="0"/>
              <w:rPr>
                <w:rFonts w:ascii="Century Gothic" w:eastAsia="Century Gothic" w:hAnsi="Century Gothic" w:cs="Century Gothic"/>
                <w:b/>
                <w:szCs w:val="24"/>
              </w:rPr>
            </w:pPr>
          </w:p>
        </w:tc>
      </w:tr>
      <w:tr w:rsidR="006D7078" w:rsidRPr="00FE14E0" w:rsidTr="008A0543">
        <w:trPr>
          <w:trHeight w:val="753"/>
        </w:trPr>
        <w:tc>
          <w:tcPr>
            <w:tcW w:w="1415" w:type="dxa"/>
            <w:vMerge w:val="restart"/>
            <w:vAlign w:val="center"/>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r w:rsidRPr="00FE14E0">
              <w:rPr>
                <w:rFonts w:ascii="Century Gothic" w:eastAsia="Century Gothic" w:hAnsi="Century Gothic" w:cs="Century Gothic"/>
                <w:b/>
                <w:szCs w:val="24"/>
              </w:rPr>
              <w:t>HLA DQ 8</w:t>
            </w:r>
          </w:p>
        </w:tc>
        <w:tc>
          <w:tcPr>
            <w:tcW w:w="1457" w:type="dxa"/>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r w:rsidRPr="00FE14E0">
              <w:rPr>
                <w:rFonts w:ascii="Century Gothic" w:eastAsia="Century Gothic" w:hAnsi="Century Gothic" w:cs="Century Gothic"/>
                <w:b/>
                <w:szCs w:val="24"/>
              </w:rPr>
              <w:t>DQA1*03</w:t>
            </w:r>
          </w:p>
        </w:tc>
        <w:tc>
          <w:tcPr>
            <w:tcW w:w="2515" w:type="dxa"/>
            <w:vMerge w:val="restart"/>
          </w:tcPr>
          <w:p w:rsidR="006D7078" w:rsidRPr="00FE14E0" w:rsidRDefault="006D7078" w:rsidP="008A0543">
            <w:pPr>
              <w:spacing w:line="360" w:lineRule="auto"/>
              <w:contextualSpacing w:val="0"/>
              <w:rPr>
                <w:rFonts w:ascii="Century Gothic" w:eastAsia="Century Gothic" w:hAnsi="Century Gothic" w:cs="Century Gothic"/>
                <w:b/>
                <w:szCs w:val="24"/>
              </w:rPr>
            </w:pPr>
            <w:r w:rsidRPr="00FE14E0">
              <w:rPr>
                <w:rFonts w:ascii="Century Gothic" w:eastAsia="Century Gothic" w:hAnsi="Century Gothic" w:cs="Century Gothic"/>
                <w:b/>
                <w:szCs w:val="24"/>
              </w:rPr>
              <w:t>Há chances de desenvolver Doença Celíaca.</w:t>
            </w:r>
          </w:p>
        </w:tc>
        <w:tc>
          <w:tcPr>
            <w:tcW w:w="2693" w:type="dxa"/>
            <w:vMerge w:val="restart"/>
          </w:tcPr>
          <w:p w:rsidR="006D7078" w:rsidRPr="00FE14E0" w:rsidRDefault="006D7078" w:rsidP="008A0543">
            <w:pPr>
              <w:spacing w:line="360" w:lineRule="auto"/>
              <w:contextualSpacing w:val="0"/>
              <w:rPr>
                <w:rFonts w:ascii="Century Gothic" w:eastAsia="Century Gothic" w:hAnsi="Century Gothic" w:cs="Century Gothic"/>
                <w:b/>
                <w:szCs w:val="24"/>
              </w:rPr>
            </w:pPr>
            <w:r w:rsidRPr="00FE14E0">
              <w:rPr>
                <w:rFonts w:ascii="Century Gothic" w:eastAsia="Century Gothic" w:hAnsi="Century Gothic" w:cs="Century Gothic"/>
                <w:b/>
                <w:szCs w:val="24"/>
              </w:rPr>
              <w:t>As chances são reduzidas de desenvolver Doença Celíaca.</w:t>
            </w:r>
          </w:p>
        </w:tc>
        <w:tc>
          <w:tcPr>
            <w:tcW w:w="1985" w:type="dxa"/>
            <w:vMerge w:val="restart"/>
          </w:tcPr>
          <w:p w:rsidR="006D7078" w:rsidRPr="00FE14E0" w:rsidRDefault="006D7078" w:rsidP="008A0543">
            <w:pPr>
              <w:spacing w:line="360" w:lineRule="auto"/>
              <w:contextualSpacing w:val="0"/>
              <w:rPr>
                <w:rFonts w:ascii="Century Gothic" w:eastAsia="Century Gothic" w:hAnsi="Century Gothic" w:cs="Century Gothic"/>
                <w:b/>
                <w:szCs w:val="24"/>
              </w:rPr>
            </w:pPr>
            <w:r w:rsidRPr="00FE14E0">
              <w:rPr>
                <w:rFonts w:ascii="Century Gothic" w:eastAsia="Century Gothic" w:hAnsi="Century Gothic" w:cs="Century Gothic"/>
                <w:b/>
                <w:szCs w:val="24"/>
              </w:rPr>
              <w:t>1 em cada 24 pessoas desenvolvem a Doença Celíaca</w:t>
            </w:r>
          </w:p>
        </w:tc>
      </w:tr>
      <w:tr w:rsidR="006D7078" w:rsidRPr="00FE14E0" w:rsidTr="008A0543">
        <w:trPr>
          <w:trHeight w:val="416"/>
        </w:trPr>
        <w:tc>
          <w:tcPr>
            <w:tcW w:w="1415" w:type="dxa"/>
            <w:vMerge/>
            <w:vAlign w:val="center"/>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p>
        </w:tc>
        <w:tc>
          <w:tcPr>
            <w:tcW w:w="1457" w:type="dxa"/>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r w:rsidRPr="00FE14E0">
              <w:rPr>
                <w:rFonts w:ascii="Century Gothic" w:eastAsia="Century Gothic" w:hAnsi="Century Gothic" w:cs="Century Gothic"/>
                <w:b/>
                <w:szCs w:val="24"/>
              </w:rPr>
              <w:t>DQB1*03:02</w:t>
            </w:r>
          </w:p>
        </w:tc>
        <w:tc>
          <w:tcPr>
            <w:tcW w:w="2515" w:type="dxa"/>
            <w:vMerge/>
          </w:tcPr>
          <w:p w:rsidR="006D7078" w:rsidRPr="00FE14E0" w:rsidRDefault="006D7078" w:rsidP="008A0543">
            <w:pPr>
              <w:spacing w:line="360" w:lineRule="auto"/>
              <w:contextualSpacing w:val="0"/>
              <w:rPr>
                <w:rFonts w:ascii="Century Gothic" w:eastAsia="Century Gothic" w:hAnsi="Century Gothic" w:cs="Century Gothic"/>
                <w:b/>
                <w:szCs w:val="24"/>
              </w:rPr>
            </w:pPr>
          </w:p>
        </w:tc>
        <w:tc>
          <w:tcPr>
            <w:tcW w:w="2693" w:type="dxa"/>
            <w:vMerge/>
          </w:tcPr>
          <w:p w:rsidR="006D7078" w:rsidRPr="00FE14E0" w:rsidRDefault="006D7078" w:rsidP="008A0543">
            <w:pPr>
              <w:spacing w:line="360" w:lineRule="auto"/>
              <w:contextualSpacing w:val="0"/>
              <w:rPr>
                <w:rFonts w:ascii="Century Gothic" w:eastAsia="Century Gothic" w:hAnsi="Century Gothic" w:cs="Century Gothic"/>
                <w:b/>
                <w:szCs w:val="24"/>
              </w:rPr>
            </w:pPr>
          </w:p>
        </w:tc>
        <w:tc>
          <w:tcPr>
            <w:tcW w:w="1985" w:type="dxa"/>
            <w:vMerge/>
          </w:tcPr>
          <w:p w:rsidR="006D7078" w:rsidRPr="00FE14E0" w:rsidRDefault="006D7078" w:rsidP="008A0543">
            <w:pPr>
              <w:spacing w:line="360" w:lineRule="auto"/>
              <w:contextualSpacing w:val="0"/>
              <w:rPr>
                <w:rFonts w:ascii="Century Gothic" w:eastAsia="Century Gothic" w:hAnsi="Century Gothic" w:cs="Century Gothic"/>
                <w:b/>
                <w:szCs w:val="24"/>
              </w:rPr>
            </w:pPr>
          </w:p>
        </w:tc>
      </w:tr>
      <w:tr w:rsidR="006D7078" w:rsidRPr="00FE14E0" w:rsidTr="008A0543">
        <w:trPr>
          <w:trHeight w:val="691"/>
        </w:trPr>
        <w:tc>
          <w:tcPr>
            <w:tcW w:w="1415" w:type="dxa"/>
            <w:vMerge w:val="restart"/>
            <w:vAlign w:val="center"/>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r w:rsidRPr="00FE14E0">
              <w:rPr>
                <w:rFonts w:ascii="Century Gothic" w:eastAsia="Century Gothic" w:hAnsi="Century Gothic" w:cs="Century Gothic"/>
                <w:b/>
                <w:szCs w:val="24"/>
              </w:rPr>
              <w:t>HLA 2.2</w:t>
            </w:r>
          </w:p>
        </w:tc>
        <w:tc>
          <w:tcPr>
            <w:tcW w:w="1457" w:type="dxa"/>
          </w:tcPr>
          <w:p w:rsidR="006D7078" w:rsidRPr="00FE14E0" w:rsidRDefault="006D7078" w:rsidP="008A0543">
            <w:pPr>
              <w:spacing w:line="360" w:lineRule="auto"/>
              <w:contextualSpacing w:val="0"/>
              <w:jc w:val="center"/>
              <w:rPr>
                <w:rFonts w:ascii="Century Gothic" w:eastAsia="Century Gothic" w:hAnsi="Century Gothic" w:cs="Century Gothic"/>
                <w:b/>
                <w:szCs w:val="24"/>
              </w:rPr>
            </w:pPr>
            <w:r w:rsidRPr="00FE14E0">
              <w:rPr>
                <w:rFonts w:ascii="Century Gothic" w:eastAsia="Century Gothic" w:hAnsi="Century Gothic" w:cs="Century Gothic"/>
                <w:b/>
                <w:szCs w:val="24"/>
              </w:rPr>
              <w:t>DQA1*02</w:t>
            </w:r>
          </w:p>
        </w:tc>
        <w:tc>
          <w:tcPr>
            <w:tcW w:w="2515" w:type="dxa"/>
            <w:vMerge w:val="restart"/>
          </w:tcPr>
          <w:p w:rsidR="006D7078" w:rsidRPr="00FE14E0" w:rsidRDefault="006D7078" w:rsidP="008A0543">
            <w:pPr>
              <w:spacing w:line="360" w:lineRule="auto"/>
              <w:contextualSpacing w:val="0"/>
              <w:rPr>
                <w:rFonts w:ascii="Century Gothic" w:eastAsia="Century Gothic" w:hAnsi="Century Gothic" w:cs="Century Gothic"/>
                <w:b/>
                <w:szCs w:val="24"/>
              </w:rPr>
            </w:pPr>
            <w:r w:rsidRPr="00FE14E0">
              <w:rPr>
                <w:rFonts w:ascii="Century Gothic" w:eastAsia="Century Gothic" w:hAnsi="Century Gothic" w:cs="Century Gothic"/>
                <w:b/>
                <w:szCs w:val="24"/>
              </w:rPr>
              <w:t>Há chances de desenvolver Doença Celíaca.</w:t>
            </w:r>
          </w:p>
        </w:tc>
        <w:tc>
          <w:tcPr>
            <w:tcW w:w="2693" w:type="dxa"/>
            <w:vMerge w:val="restart"/>
          </w:tcPr>
          <w:p w:rsidR="006D7078" w:rsidRPr="00FE14E0" w:rsidRDefault="006D7078" w:rsidP="008A0543">
            <w:pPr>
              <w:spacing w:line="360" w:lineRule="auto"/>
              <w:contextualSpacing w:val="0"/>
              <w:rPr>
                <w:rFonts w:ascii="Century Gothic" w:eastAsia="Century Gothic" w:hAnsi="Century Gothic" w:cs="Century Gothic"/>
                <w:b/>
                <w:szCs w:val="24"/>
              </w:rPr>
            </w:pPr>
            <w:r w:rsidRPr="00FE14E0">
              <w:rPr>
                <w:rFonts w:ascii="Century Gothic" w:eastAsia="Century Gothic" w:hAnsi="Century Gothic" w:cs="Century Gothic"/>
                <w:b/>
                <w:szCs w:val="24"/>
              </w:rPr>
              <w:t>As chances são reduzidas de desenvolver Doença Celíaca.</w:t>
            </w:r>
          </w:p>
        </w:tc>
        <w:tc>
          <w:tcPr>
            <w:tcW w:w="1985" w:type="dxa"/>
            <w:vMerge w:val="restart"/>
          </w:tcPr>
          <w:p w:rsidR="006D7078" w:rsidRPr="00FE14E0" w:rsidRDefault="006D7078" w:rsidP="008A0543">
            <w:pPr>
              <w:spacing w:line="360" w:lineRule="auto"/>
              <w:contextualSpacing w:val="0"/>
              <w:rPr>
                <w:rFonts w:ascii="Century Gothic" w:eastAsia="Century Gothic" w:hAnsi="Century Gothic" w:cs="Century Gothic"/>
                <w:b/>
                <w:szCs w:val="24"/>
              </w:rPr>
            </w:pPr>
            <w:r w:rsidRPr="00FE14E0">
              <w:rPr>
                <w:rFonts w:ascii="Century Gothic" w:eastAsia="Century Gothic" w:hAnsi="Century Gothic" w:cs="Century Gothic"/>
                <w:b/>
                <w:szCs w:val="24"/>
              </w:rPr>
              <w:t>1 em cada 35 pessoas desenvolvem a Doença Celíaca</w:t>
            </w:r>
          </w:p>
        </w:tc>
      </w:tr>
      <w:tr w:rsidR="006D7078" w:rsidTr="008A0543">
        <w:trPr>
          <w:trHeight w:val="504"/>
        </w:trPr>
        <w:tc>
          <w:tcPr>
            <w:tcW w:w="1415" w:type="dxa"/>
            <w:vMerge/>
          </w:tcPr>
          <w:p w:rsidR="006D7078" w:rsidRPr="00BA2549" w:rsidRDefault="006D7078" w:rsidP="008A0543">
            <w:pPr>
              <w:spacing w:line="360" w:lineRule="auto"/>
              <w:contextualSpacing w:val="0"/>
              <w:rPr>
                <w:rFonts w:ascii="Century Gothic" w:eastAsia="Century Gothic" w:hAnsi="Century Gothic" w:cs="Century Gothic"/>
                <w:b/>
                <w:szCs w:val="24"/>
              </w:rPr>
            </w:pPr>
          </w:p>
        </w:tc>
        <w:tc>
          <w:tcPr>
            <w:tcW w:w="1457" w:type="dxa"/>
          </w:tcPr>
          <w:p w:rsidR="006D7078" w:rsidRPr="00BA2549" w:rsidRDefault="006D7078" w:rsidP="008A0543">
            <w:pPr>
              <w:spacing w:line="360" w:lineRule="auto"/>
              <w:contextualSpacing w:val="0"/>
              <w:jc w:val="center"/>
              <w:rPr>
                <w:rFonts w:ascii="Century Gothic" w:eastAsia="Century Gothic" w:hAnsi="Century Gothic" w:cs="Century Gothic"/>
                <w:b/>
                <w:szCs w:val="24"/>
              </w:rPr>
            </w:pPr>
            <w:r w:rsidRPr="00BA2549">
              <w:rPr>
                <w:rFonts w:ascii="Century Gothic" w:eastAsia="Century Gothic" w:hAnsi="Century Gothic" w:cs="Century Gothic"/>
                <w:b/>
                <w:szCs w:val="24"/>
              </w:rPr>
              <w:t>DQB1*02:01</w:t>
            </w:r>
          </w:p>
        </w:tc>
        <w:tc>
          <w:tcPr>
            <w:tcW w:w="2515" w:type="dxa"/>
            <w:vMerge/>
          </w:tcPr>
          <w:p w:rsidR="006D7078" w:rsidRPr="00BA2549" w:rsidRDefault="006D7078" w:rsidP="008A0543">
            <w:pPr>
              <w:spacing w:line="360" w:lineRule="auto"/>
              <w:contextualSpacing w:val="0"/>
              <w:rPr>
                <w:rFonts w:ascii="Century Gothic" w:eastAsia="Century Gothic" w:hAnsi="Century Gothic" w:cs="Century Gothic"/>
                <w:b/>
                <w:szCs w:val="24"/>
              </w:rPr>
            </w:pPr>
          </w:p>
        </w:tc>
        <w:tc>
          <w:tcPr>
            <w:tcW w:w="2693" w:type="dxa"/>
            <w:vMerge/>
          </w:tcPr>
          <w:p w:rsidR="006D7078" w:rsidRPr="00BA2549" w:rsidRDefault="006D7078" w:rsidP="008A0543">
            <w:pPr>
              <w:spacing w:line="360" w:lineRule="auto"/>
              <w:contextualSpacing w:val="0"/>
              <w:rPr>
                <w:rFonts w:ascii="Century Gothic" w:eastAsia="Century Gothic" w:hAnsi="Century Gothic" w:cs="Century Gothic"/>
                <w:b/>
                <w:szCs w:val="24"/>
              </w:rPr>
            </w:pPr>
          </w:p>
        </w:tc>
        <w:tc>
          <w:tcPr>
            <w:tcW w:w="1985" w:type="dxa"/>
            <w:vMerge/>
          </w:tcPr>
          <w:p w:rsidR="006D7078" w:rsidRPr="00BA2549" w:rsidRDefault="006D7078" w:rsidP="008A0543">
            <w:pPr>
              <w:spacing w:line="360" w:lineRule="auto"/>
              <w:contextualSpacing w:val="0"/>
              <w:rPr>
                <w:rFonts w:ascii="Century Gothic" w:eastAsia="Century Gothic" w:hAnsi="Century Gothic" w:cs="Century Gothic"/>
                <w:b/>
                <w:szCs w:val="24"/>
              </w:rPr>
            </w:pPr>
          </w:p>
        </w:tc>
      </w:tr>
    </w:tbl>
    <w:p w:rsidR="006D7078" w:rsidRDefault="006D7078" w:rsidP="006D7078">
      <w:pPr>
        <w:spacing w:line="360" w:lineRule="auto"/>
        <w:contextualSpacing w:val="0"/>
        <w:rPr>
          <w:rFonts w:ascii="Century Gothic" w:eastAsia="Century Gothic" w:hAnsi="Century Gothic" w:cs="Century Gothic"/>
          <w:b/>
          <w:sz w:val="24"/>
          <w:szCs w:val="24"/>
        </w:rPr>
      </w:pPr>
    </w:p>
    <w:p w:rsidR="006D7078" w:rsidRDefault="006D7078" w:rsidP="006D7078">
      <w:pPr>
        <w:spacing w:line="360" w:lineRule="auto"/>
        <w:contextualSpacing w:val="0"/>
        <w:rPr>
          <w:rFonts w:ascii="Century Gothic" w:eastAsia="Century Gothic" w:hAnsi="Century Gothic" w:cs="Century Gothic"/>
          <w:b/>
          <w:sz w:val="24"/>
          <w:szCs w:val="24"/>
        </w:rPr>
      </w:pPr>
    </w:p>
    <w:p w:rsidR="006D7078" w:rsidRDefault="006D7078" w:rsidP="006D7078">
      <w:pPr>
        <w:spacing w:line="360" w:lineRule="auto"/>
        <w:contextualSpacing w:val="0"/>
        <w:rPr>
          <w:rFonts w:ascii="Century Gothic" w:eastAsia="Century Gothic" w:hAnsi="Century Gothic" w:cs="Century Gothic"/>
          <w:b/>
          <w:sz w:val="24"/>
          <w:szCs w:val="24"/>
        </w:rPr>
      </w:pPr>
    </w:p>
    <w:p w:rsidR="006D7078" w:rsidRDefault="006D7078" w:rsidP="006D7078">
      <w:pPr>
        <w:contextualSpacing w:val="0"/>
      </w:pPr>
    </w:p>
    <w:p w:rsidR="006D7078" w:rsidRDefault="006D7078" w:rsidP="006D7078">
      <w:pPr>
        <w:contextualSpacing w:val="0"/>
      </w:pPr>
    </w:p>
    <w:p w:rsidR="006D7078" w:rsidRDefault="006D7078" w:rsidP="006D7078">
      <w:pPr>
        <w:contextualSpacing w:val="0"/>
      </w:pPr>
    </w:p>
    <w:p w:rsidR="006D7078" w:rsidRDefault="006D7078" w:rsidP="006D7078">
      <w:pPr>
        <w:contextualSpacing w:val="0"/>
      </w:pPr>
    </w:p>
    <w:p w:rsidR="006D7078" w:rsidRDefault="006D7078" w:rsidP="006D7078">
      <w:pPr>
        <w:contextualSpacing w:val="0"/>
      </w:pPr>
    </w:p>
    <w:p w:rsidR="006D7078" w:rsidRDefault="006D7078" w:rsidP="006D7078">
      <w:pPr>
        <w:contextualSpacing w:val="0"/>
      </w:pPr>
    </w:p>
    <w:p w:rsidR="006D7078" w:rsidRDefault="006D7078" w:rsidP="006D7078">
      <w:pPr>
        <w:contextualSpacing w:val="0"/>
      </w:pPr>
    </w:p>
    <w:p w:rsidR="006D7078" w:rsidRDefault="006D7078" w:rsidP="006D7078">
      <w:pPr>
        <w:contextualSpacing w:val="0"/>
      </w:pPr>
    </w:p>
    <w:p w:rsidR="006D7078" w:rsidRDefault="006D7078" w:rsidP="006D7078">
      <w:pPr>
        <w:contextualSpacing w:val="0"/>
      </w:pPr>
    </w:p>
    <w:p w:rsidR="006D7078" w:rsidRDefault="006D7078" w:rsidP="006D7078">
      <w:pPr>
        <w:contextualSpacing w:val="0"/>
      </w:pPr>
    </w:p>
    <w:p w:rsidR="006D7078" w:rsidRDefault="006D7078" w:rsidP="006D7078">
      <w:pPr>
        <w:contextualSpacing w:val="0"/>
      </w:pPr>
    </w:p>
    <w:p w:rsidR="006D7078" w:rsidRDefault="006D7078" w:rsidP="006D7078">
      <w:pPr>
        <w:contextualSpacing w:val="0"/>
      </w:pPr>
    </w:p>
    <w:p w:rsidR="006D7078" w:rsidRDefault="006D7078" w:rsidP="006D7078">
      <w:pPr>
        <w:contextualSpacing w:val="0"/>
      </w:pPr>
    </w:p>
    <w:p w:rsidR="006D7078" w:rsidRDefault="006D7078" w:rsidP="006D7078">
      <w:pPr>
        <w:contextualSpacing w:val="0"/>
      </w:pPr>
    </w:p>
    <w:p w:rsidR="006D7078" w:rsidRDefault="006D7078" w:rsidP="006D7078">
      <w:pPr>
        <w:contextualSpacing w:val="0"/>
      </w:pPr>
    </w:p>
    <w:p w:rsidR="006D7078" w:rsidRDefault="006D7078" w:rsidP="006D7078">
      <w:pPr>
        <w:contextualSpacing w:val="0"/>
      </w:pPr>
    </w:p>
    <w:p w:rsidR="006D7078" w:rsidRDefault="006D7078" w:rsidP="006D7078">
      <w:pPr>
        <w:jc w:val="center"/>
      </w:pPr>
      <w:r>
        <w:t>______________________________</w:t>
      </w:r>
    </w:p>
    <w:p w:rsidR="006D7078" w:rsidRDefault="006D7078" w:rsidP="006D7078">
      <w:pPr>
        <w:contextualSpacing w:val="0"/>
        <w:jc w:val="center"/>
        <w:rPr>
          <w:b/>
        </w:rPr>
      </w:pPr>
      <w:r>
        <w:rPr>
          <w:b/>
        </w:rPr>
        <w:t>Assinatura do Responsável do Laboratório</w:t>
      </w:r>
    </w:p>
    <w:p w:rsidR="006D7078" w:rsidRPr="00FE14E0" w:rsidRDefault="006D7078" w:rsidP="006D7078">
      <w:pPr>
        <w:contextualSpacing w:val="0"/>
        <w:jc w:val="center"/>
        <w:rPr>
          <w:b/>
        </w:rPr>
      </w:pPr>
      <w:r>
        <w:rPr>
          <w:b/>
        </w:rPr>
        <w:t>CRBM: 4-26</w:t>
      </w:r>
    </w:p>
    <w:p w:rsidR="00C57955" w:rsidRDefault="00C57955">
      <w:bookmarkStart w:id="1" w:name="_GoBack"/>
      <w:bookmarkEnd w:id="1"/>
    </w:p>
    <w:sectPr w:rsidR="00C5795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78"/>
    <w:rsid w:val="005B7DDF"/>
    <w:rsid w:val="006D7078"/>
    <w:rsid w:val="00C579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45BE1-0D4B-446A-B273-F2E5BEB7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078"/>
    <w:pPr>
      <w:spacing w:after="0" w:line="276" w:lineRule="auto"/>
      <w:contextualSpacing/>
    </w:pPr>
    <w:rPr>
      <w:rFonts w:ascii="Arial" w:eastAsia="Arial"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D7078"/>
    <w:pPr>
      <w:spacing w:after="0" w:line="240" w:lineRule="auto"/>
      <w:contextualSpacing/>
    </w:pPr>
    <w:rPr>
      <w:rFonts w:ascii="Arial" w:eastAsia="Arial" w:hAnsi="Arial" w:cs="Arial"/>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derodap">
    <w:name w:val="footnote reference"/>
    <w:basedOn w:val="Fontepargpadro"/>
    <w:uiPriority w:val="99"/>
    <w:semiHidden/>
    <w:unhideWhenUsed/>
    <w:rsid w:val="006D70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653</Words>
  <Characters>3530</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Henrique</dc:creator>
  <cp:keywords/>
  <dc:description/>
  <cp:lastModifiedBy>Marcos Henrique</cp:lastModifiedBy>
  <cp:revision>1</cp:revision>
  <dcterms:created xsi:type="dcterms:W3CDTF">2018-08-10T20:34:00Z</dcterms:created>
  <dcterms:modified xsi:type="dcterms:W3CDTF">2018-08-10T20:38:00Z</dcterms:modified>
</cp:coreProperties>
</file>