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F62F" w14:textId="619B89C5" w:rsidR="004E4177" w:rsidRPr="004E4177" w:rsidRDefault="004E4177" w:rsidP="004E4177">
      <w:pPr>
        <w:pStyle w:val="Heading2"/>
        <w:jc w:val="center"/>
        <w:rPr>
          <w:rFonts w:eastAsia="Times New Roman"/>
          <w:b/>
          <w:bCs/>
          <w:color w:val="000000" w:themeColor="text1"/>
          <w:sz w:val="28"/>
          <w:szCs w:val="28"/>
        </w:rPr>
      </w:pPr>
      <w:proofErr w:type="spellStart"/>
      <w:r w:rsidRPr="004E4177">
        <w:rPr>
          <w:rFonts w:eastAsia="Times New Roman"/>
          <w:b/>
          <w:bCs/>
          <w:color w:val="000000" w:themeColor="text1"/>
          <w:sz w:val="28"/>
          <w:szCs w:val="28"/>
        </w:rPr>
        <w:t>GLAMouröse</w:t>
      </w:r>
      <w:proofErr w:type="spellEnd"/>
      <w:r w:rsidRPr="004E4177">
        <w:rPr>
          <w:rFonts w:eastAsia="Times New Roman"/>
          <w:b/>
          <w:bCs/>
          <w:color w:val="000000" w:themeColor="text1"/>
          <w:sz w:val="28"/>
          <w:szCs w:val="28"/>
        </w:rPr>
        <w:t xml:space="preserve"> DH - Digitale Methoden der Sammlungsforschung</w:t>
      </w:r>
    </w:p>
    <w:p w14:paraId="0CD6ABD8" w14:textId="10BB9D92" w:rsidR="007745D9" w:rsidRDefault="004E4177" w:rsidP="004E4177">
      <w:pPr>
        <w:pStyle w:val="Heading3"/>
        <w:jc w:val="center"/>
        <w:rPr>
          <w:b/>
          <w:bCs/>
          <w:color w:val="000000" w:themeColor="text1"/>
          <w:sz w:val="28"/>
          <w:szCs w:val="28"/>
          <w:lang w:val="de-LU"/>
        </w:rPr>
      </w:pPr>
      <w:r w:rsidRPr="004E4177">
        <w:rPr>
          <w:b/>
          <w:bCs/>
          <w:color w:val="000000" w:themeColor="text1"/>
          <w:sz w:val="28"/>
          <w:szCs w:val="28"/>
          <w:lang w:val="de-LU"/>
        </w:rPr>
        <w:t>Vertiefung Digital Humanities - Seminar und Übung</w:t>
      </w:r>
    </w:p>
    <w:p w14:paraId="089899EC" w14:textId="74FE89E1" w:rsidR="00B67AF2" w:rsidRPr="00B67AF2" w:rsidRDefault="00B67AF2" w:rsidP="00B67AF2">
      <w:pPr>
        <w:jc w:val="center"/>
        <w:rPr>
          <w:sz w:val="24"/>
          <w:szCs w:val="24"/>
          <w:lang w:val="de-LU"/>
        </w:rPr>
      </w:pPr>
      <w:r w:rsidRPr="00B67AF2">
        <w:rPr>
          <w:sz w:val="24"/>
          <w:szCs w:val="24"/>
          <w:lang w:val="de-LU"/>
        </w:rPr>
        <w:t>Dienstags, 16:</w:t>
      </w:r>
      <w:r w:rsidR="008D5891">
        <w:rPr>
          <w:sz w:val="24"/>
          <w:szCs w:val="24"/>
          <w:lang w:val="de-LU"/>
        </w:rPr>
        <w:t>15-18:30</w:t>
      </w:r>
    </w:p>
    <w:p w14:paraId="58FE02B0" w14:textId="77777777" w:rsidR="00DB42BC" w:rsidRDefault="00DB42BC" w:rsidP="004E4177">
      <w:pPr>
        <w:rPr>
          <w:lang w:val="de-LU"/>
        </w:rPr>
      </w:pPr>
    </w:p>
    <w:p w14:paraId="1A7923F4" w14:textId="0B51B79F" w:rsidR="004E4177" w:rsidRPr="00DA079D" w:rsidRDefault="00DB42BC" w:rsidP="00DA079D">
      <w:pPr>
        <w:pStyle w:val="Heading2"/>
        <w:rPr>
          <w:color w:val="000000" w:themeColor="text1"/>
          <w:lang w:val="de-LU"/>
        </w:rPr>
      </w:pPr>
      <w:r w:rsidRPr="00DA079D">
        <w:rPr>
          <w:color w:val="000000" w:themeColor="text1"/>
          <w:lang w:val="de-LU"/>
        </w:rPr>
        <w:t>Liebe Studierende,</w:t>
      </w:r>
    </w:p>
    <w:p w14:paraId="737635FC" w14:textId="328E9EF4" w:rsidR="00DB42BC" w:rsidRDefault="00DB42BC" w:rsidP="004E4177">
      <w:pPr>
        <w:rPr>
          <w:lang w:val="de-LU"/>
        </w:rPr>
      </w:pPr>
      <w:r>
        <w:rPr>
          <w:lang w:val="de-LU"/>
        </w:rPr>
        <w:t>die digitale Erforschung von Sammlungen stellt im Bereich der Digital Humanities, die in vielen Fällen vor allem noch textbasiert arbeiten, einen Sonderfall dar.</w:t>
      </w:r>
    </w:p>
    <w:p w14:paraId="197858EC" w14:textId="49199291" w:rsidR="00DB42BC" w:rsidRDefault="00DB42BC" w:rsidP="004E4177">
      <w:pPr>
        <w:rPr>
          <w:rFonts w:eastAsia="Times New Roman"/>
        </w:rPr>
      </w:pPr>
      <w:r>
        <w:rPr>
          <w:rFonts w:eastAsia="Times New Roman"/>
        </w:rPr>
        <w:t xml:space="preserve">Die Artefakte des kulturellen Erbes sind oft originäre Einzelstücke und müssen in ihrer Materialität, Kontextualität und Provenienz untersucht werden. Dies stellt Digitalisierungsbestrebungen einerseits vor große Herausforderungen, andererseits sind es auch gerade die </w:t>
      </w:r>
      <w:proofErr w:type="spellStart"/>
      <w:r>
        <w:rPr>
          <w:rFonts w:eastAsia="Times New Roman"/>
        </w:rPr>
        <w:t>Virtualisierungs</w:t>
      </w:r>
      <w:proofErr w:type="spellEnd"/>
      <w:r>
        <w:rPr>
          <w:rFonts w:eastAsia="Times New Roman"/>
        </w:rPr>
        <w:t>- und Verknüpfungsmechanismen digitaler Methoden, die neue Blicke auf Zusammenhänge unseres kulturellen Erbes zulassen. Häufig zielen digitale Methoden dabei auf die Analyse von standardisiert erfassten Metadaten ab, die sich je nach Sammlungskontext (Galerie, Bibliothek, Archiv, Museum) unterscheiden können.</w:t>
      </w:r>
    </w:p>
    <w:p w14:paraId="7518B238" w14:textId="5BDF2047" w:rsidR="00F90C8A" w:rsidRDefault="00F90C8A" w:rsidP="004E4177">
      <w:pPr>
        <w:rPr>
          <w:rFonts w:eastAsia="Times New Roman"/>
        </w:rPr>
      </w:pPr>
      <w:r>
        <w:rPr>
          <w:rFonts w:eastAsia="Times New Roman"/>
        </w:rPr>
        <w:t xml:space="preserve">Zusätzlich zu methodischen </w:t>
      </w:r>
      <w:r w:rsidR="00D43CE6">
        <w:rPr>
          <w:rFonts w:eastAsia="Times New Roman"/>
        </w:rPr>
        <w:t>Herausforderungen</w:t>
      </w:r>
      <w:r>
        <w:rPr>
          <w:rFonts w:eastAsia="Times New Roman"/>
        </w:rPr>
        <w:t xml:space="preserve"> stellen sich bei der digitalen Sammlungsforschung aber auch epistemische Fragen: Wie ist die Beziehung zwischen nicht-digitalen Sammlungsobjekten und ihrer digitalen Erfassung in Form von Metadaten oder digitaler Reproduktion? Kann man noch von Sammlungen sprechen, wenn Objekte nicht mehr ortsgebunden sowie permanent verfügbar sind und Teil beliebig vieler Sammlungen gleichzeitig sein können? Entsteht ein neues Verständnis von Sammlungen, wenn sich multimodale Bestände sichtbar aufeinander beziehen können und damit die originäre Gegensätzlichkeit ihrer Objekte im Sinne einer Medienkonvergenz im Digitalen überwindbar erscheint?  Wie kann der Sammlungsbegriff nutzbar gemacht werden, wenn es um Fragen der Bewertung expansiver Mengen von digitalen Forschungsdaten geht?</w:t>
      </w:r>
    </w:p>
    <w:p w14:paraId="7206D9EE" w14:textId="39C5F59C" w:rsidR="00DB42BC" w:rsidRDefault="00DB42BC" w:rsidP="004E4177">
      <w:pPr>
        <w:rPr>
          <w:rFonts w:eastAsia="Times New Roman"/>
        </w:rPr>
      </w:pPr>
      <w:r>
        <w:rPr>
          <w:rFonts w:eastAsia="Times New Roman"/>
        </w:rPr>
        <w:t>Das Seminar</w:t>
      </w:r>
      <w:r w:rsidR="00F90C8A">
        <w:rPr>
          <w:rFonts w:eastAsia="Times New Roman"/>
        </w:rPr>
        <w:t xml:space="preserve"> </w:t>
      </w:r>
      <w:r w:rsidR="00D43CE6">
        <w:rPr>
          <w:rFonts w:eastAsia="Times New Roman"/>
        </w:rPr>
        <w:t xml:space="preserve">zielt einerseits darauf ab, diese theoretischen Herausforderungen gemeinsam zu reflektieren. Andererseits wollen wir uns dem Thema anhand praktischer Beispiele und Übungen annähern und uns fragen, wie die Digital Humanities bei der Erforschung unseres Kulturerbes behilflich sein können. </w:t>
      </w:r>
    </w:p>
    <w:p w14:paraId="2AD81EED" w14:textId="729D64B9" w:rsidR="00DB42BC" w:rsidRPr="000E339C" w:rsidRDefault="00DB42BC" w:rsidP="00DB42BC">
      <w:pPr>
        <w:rPr>
          <w:rFonts w:cstheme="minorHAnsi"/>
          <w:lang w:val="de-LU"/>
        </w:rPr>
      </w:pPr>
      <w:r w:rsidRPr="000E339C">
        <w:rPr>
          <w:rFonts w:cstheme="minorHAnsi"/>
          <w:lang w:val="de-LU"/>
        </w:rPr>
        <w:t xml:space="preserve">Inhalte unserer regelmäßigen </w:t>
      </w:r>
      <w:r w:rsidR="0037201A">
        <w:rPr>
          <w:rFonts w:cstheme="minorHAnsi"/>
          <w:lang w:val="de-LU"/>
        </w:rPr>
        <w:t xml:space="preserve">Treffen </w:t>
      </w:r>
      <w:r w:rsidR="00D43CE6">
        <w:rPr>
          <w:rFonts w:cstheme="minorHAnsi"/>
          <w:lang w:val="de-LU"/>
        </w:rPr>
        <w:t>sind:</w:t>
      </w:r>
    </w:p>
    <w:p w14:paraId="402738EC" w14:textId="77777777" w:rsidR="00DB42BC" w:rsidRPr="000E339C" w:rsidRDefault="00DB42BC" w:rsidP="00DB42BC">
      <w:pPr>
        <w:pStyle w:val="ListParagraph"/>
        <w:numPr>
          <w:ilvl w:val="0"/>
          <w:numId w:val="1"/>
        </w:numPr>
        <w:rPr>
          <w:rFonts w:cstheme="minorHAnsi"/>
          <w:lang w:val="de-LU"/>
        </w:rPr>
      </w:pPr>
      <w:r w:rsidRPr="000E339C">
        <w:rPr>
          <w:rFonts w:cstheme="minorHAnsi"/>
          <w:lang w:val="de-LU"/>
        </w:rPr>
        <w:t>Einführungen in Forschungskonzepte und Methoden</w:t>
      </w:r>
    </w:p>
    <w:p w14:paraId="3BBF92DF" w14:textId="2FE0E0CC" w:rsidR="00DB42BC" w:rsidRDefault="00DB42BC" w:rsidP="00DB42BC">
      <w:pPr>
        <w:pStyle w:val="ListParagraph"/>
        <w:numPr>
          <w:ilvl w:val="0"/>
          <w:numId w:val="1"/>
        </w:numPr>
        <w:rPr>
          <w:rFonts w:cstheme="minorHAnsi"/>
          <w:lang w:val="de-LU"/>
        </w:rPr>
      </w:pPr>
      <w:r w:rsidRPr="000E339C">
        <w:rPr>
          <w:rFonts w:cstheme="minorHAnsi"/>
          <w:lang w:val="de-LU"/>
        </w:rPr>
        <w:t>Diskussion von Texten in Kleingruppen und im Plenum</w:t>
      </w:r>
    </w:p>
    <w:p w14:paraId="611CBA90" w14:textId="5D290FBD" w:rsidR="0037201A" w:rsidRDefault="0037201A" w:rsidP="00DB42BC">
      <w:pPr>
        <w:pStyle w:val="ListParagraph"/>
        <w:numPr>
          <w:ilvl w:val="0"/>
          <w:numId w:val="1"/>
        </w:numPr>
        <w:rPr>
          <w:rFonts w:cstheme="minorHAnsi"/>
          <w:lang w:val="de-LU"/>
        </w:rPr>
      </w:pPr>
      <w:r>
        <w:rPr>
          <w:rFonts w:cstheme="minorHAnsi"/>
          <w:lang w:val="de-LU"/>
        </w:rPr>
        <w:t>Konkrete Übungen mit Daten aus Gedächtnisinstitutionen</w:t>
      </w:r>
    </w:p>
    <w:p w14:paraId="0B4DA6EC" w14:textId="66310FB7" w:rsidR="0037201A" w:rsidRDefault="0037201A" w:rsidP="00DB42BC">
      <w:pPr>
        <w:pStyle w:val="ListParagraph"/>
        <w:numPr>
          <w:ilvl w:val="0"/>
          <w:numId w:val="1"/>
        </w:numPr>
        <w:rPr>
          <w:rFonts w:cstheme="minorHAnsi"/>
          <w:lang w:val="de-LU"/>
        </w:rPr>
      </w:pPr>
      <w:r>
        <w:rPr>
          <w:rFonts w:cstheme="minorHAnsi"/>
          <w:lang w:val="de-LU"/>
        </w:rPr>
        <w:t>Referate zu einer selbstgewählten Forschungsfrage / zu einem selbstgewählten Themenkomplex</w:t>
      </w:r>
    </w:p>
    <w:p w14:paraId="0334D040" w14:textId="2CC47AFD" w:rsidR="0037201A" w:rsidRDefault="00653D3A" w:rsidP="0037201A">
      <w:pPr>
        <w:rPr>
          <w:rFonts w:cstheme="minorHAnsi"/>
          <w:lang w:val="de-LU"/>
        </w:rPr>
      </w:pPr>
      <w:r>
        <w:rPr>
          <w:rFonts w:cstheme="minorHAnsi"/>
          <w:lang w:val="de-LU"/>
        </w:rPr>
        <w:t xml:space="preserve">Lernziele des Seminars sind: </w:t>
      </w:r>
    </w:p>
    <w:p w14:paraId="2EE66BA3" w14:textId="16A5E99B" w:rsidR="00653D3A" w:rsidRDefault="00653D3A" w:rsidP="00653D3A">
      <w:pPr>
        <w:pStyle w:val="ListParagraph"/>
        <w:numPr>
          <w:ilvl w:val="0"/>
          <w:numId w:val="1"/>
        </w:numPr>
        <w:rPr>
          <w:rFonts w:cstheme="minorHAnsi"/>
          <w:lang w:val="de-LU"/>
        </w:rPr>
      </w:pPr>
      <w:r>
        <w:rPr>
          <w:rFonts w:cstheme="minorHAnsi"/>
          <w:lang w:val="de-LU"/>
        </w:rPr>
        <w:t>Einführung in die Welt der Gedächtnisinstitutionen</w:t>
      </w:r>
    </w:p>
    <w:p w14:paraId="75FFA92F" w14:textId="43340361" w:rsidR="00653D3A" w:rsidRDefault="00653D3A" w:rsidP="00653D3A">
      <w:pPr>
        <w:pStyle w:val="ListParagraph"/>
        <w:numPr>
          <w:ilvl w:val="0"/>
          <w:numId w:val="1"/>
        </w:numPr>
        <w:rPr>
          <w:rFonts w:cstheme="minorHAnsi"/>
          <w:lang w:val="de-LU"/>
        </w:rPr>
      </w:pPr>
      <w:r>
        <w:rPr>
          <w:rFonts w:cstheme="minorHAnsi"/>
          <w:lang w:val="de-LU"/>
        </w:rPr>
        <w:t>Recherchestrategien entwickeln</w:t>
      </w:r>
    </w:p>
    <w:p w14:paraId="08AEF921" w14:textId="0A52697F" w:rsidR="00653D3A" w:rsidRDefault="00653D3A" w:rsidP="00653D3A">
      <w:pPr>
        <w:pStyle w:val="ListParagraph"/>
        <w:numPr>
          <w:ilvl w:val="0"/>
          <w:numId w:val="1"/>
        </w:numPr>
        <w:rPr>
          <w:rFonts w:cstheme="minorHAnsi"/>
          <w:lang w:val="de-LU"/>
        </w:rPr>
      </w:pPr>
      <w:r>
        <w:rPr>
          <w:rFonts w:cstheme="minorHAnsi"/>
          <w:lang w:val="de-LU"/>
        </w:rPr>
        <w:t>Kennenlernen und Einübung von Methoden der Sammlungsforschung</w:t>
      </w:r>
    </w:p>
    <w:p w14:paraId="739C2E49" w14:textId="0563BBAC" w:rsidR="00653D3A" w:rsidRPr="00653D3A" w:rsidRDefault="00653D3A" w:rsidP="00653D3A">
      <w:pPr>
        <w:pStyle w:val="ListParagraph"/>
        <w:numPr>
          <w:ilvl w:val="0"/>
          <w:numId w:val="1"/>
        </w:numPr>
        <w:rPr>
          <w:rFonts w:cstheme="minorHAnsi"/>
          <w:lang w:val="de-LU"/>
        </w:rPr>
      </w:pPr>
      <w:r w:rsidRPr="00653D3A">
        <w:rPr>
          <w:rFonts w:cstheme="minorHAnsi"/>
          <w:lang w:val="de-LU"/>
        </w:rPr>
        <w:t xml:space="preserve">Erweiterung und Vertiefung </w:t>
      </w:r>
      <w:proofErr w:type="spellStart"/>
      <w:r w:rsidRPr="00653D3A">
        <w:rPr>
          <w:rFonts w:cstheme="minorHAnsi"/>
          <w:lang w:val="de-LU"/>
        </w:rPr>
        <w:t>kommunikatorischer</w:t>
      </w:r>
      <w:proofErr w:type="spellEnd"/>
      <w:r w:rsidRPr="00653D3A">
        <w:rPr>
          <w:rFonts w:cstheme="minorHAnsi"/>
          <w:lang w:val="de-LU"/>
        </w:rPr>
        <w:t xml:space="preserve"> Kompetenzen</w:t>
      </w:r>
      <w:r>
        <w:rPr>
          <w:rFonts w:cstheme="minorHAnsi"/>
          <w:lang w:val="de-LU"/>
        </w:rPr>
        <w:t>; Einübung von Präsentationstechniken</w:t>
      </w:r>
    </w:p>
    <w:p w14:paraId="49A8A79F" w14:textId="77777777" w:rsidR="00653D3A" w:rsidRPr="00653D3A" w:rsidRDefault="00653D3A" w:rsidP="00653D3A">
      <w:pPr>
        <w:pStyle w:val="ListParagraph"/>
        <w:numPr>
          <w:ilvl w:val="0"/>
          <w:numId w:val="1"/>
        </w:numPr>
        <w:rPr>
          <w:rFonts w:cstheme="minorHAnsi"/>
          <w:lang w:val="de-LU"/>
        </w:rPr>
      </w:pPr>
      <w:r w:rsidRPr="00653D3A">
        <w:rPr>
          <w:rFonts w:cstheme="minorHAnsi"/>
          <w:lang w:val="de-LU"/>
        </w:rPr>
        <w:t>Fähigkeit zur kritischen Evaluation wissenschaftlicher Publikationen</w:t>
      </w:r>
    </w:p>
    <w:p w14:paraId="66335766" w14:textId="77777777" w:rsidR="00653D3A" w:rsidRPr="00653D3A" w:rsidRDefault="00653D3A" w:rsidP="00653D3A">
      <w:pPr>
        <w:pStyle w:val="ListParagraph"/>
        <w:numPr>
          <w:ilvl w:val="0"/>
          <w:numId w:val="1"/>
        </w:numPr>
        <w:rPr>
          <w:rFonts w:cstheme="minorHAnsi"/>
          <w:lang w:val="de-LU"/>
        </w:rPr>
      </w:pPr>
      <w:r w:rsidRPr="00653D3A">
        <w:rPr>
          <w:rFonts w:cstheme="minorHAnsi"/>
          <w:lang w:val="de-LU"/>
        </w:rPr>
        <w:t>produktive Verknüpfung empirischer und theoretischer Erkenntnisse</w:t>
      </w:r>
    </w:p>
    <w:p w14:paraId="041B8F13" w14:textId="43DBE4B1" w:rsidR="00653D3A" w:rsidRPr="00653D3A" w:rsidRDefault="00653D3A" w:rsidP="00653D3A">
      <w:pPr>
        <w:pStyle w:val="ListParagraph"/>
        <w:numPr>
          <w:ilvl w:val="0"/>
          <w:numId w:val="1"/>
        </w:numPr>
        <w:rPr>
          <w:rFonts w:cstheme="minorHAnsi"/>
          <w:lang w:val="de-LU"/>
        </w:rPr>
      </w:pPr>
      <w:r w:rsidRPr="00653D3A">
        <w:rPr>
          <w:rFonts w:cstheme="minorHAnsi"/>
          <w:lang w:val="de-LU"/>
        </w:rPr>
        <w:lastRenderedPageBreak/>
        <w:t>praktische Kompetenzen im Umgang und der Verarbeitung digitaler Daten verschiedener Medien</w:t>
      </w:r>
    </w:p>
    <w:p w14:paraId="031EAB2A" w14:textId="77777777" w:rsidR="00653D3A" w:rsidRPr="0037201A" w:rsidRDefault="00653D3A" w:rsidP="0037201A">
      <w:pPr>
        <w:rPr>
          <w:rFonts w:cstheme="minorHAnsi"/>
          <w:lang w:val="de-LU"/>
        </w:rPr>
      </w:pPr>
    </w:p>
    <w:p w14:paraId="745CAA64" w14:textId="22C99672" w:rsidR="00DB42BC" w:rsidRPr="000E339C" w:rsidRDefault="00DB42BC" w:rsidP="00DB42BC">
      <w:pPr>
        <w:rPr>
          <w:rFonts w:cstheme="minorHAnsi"/>
          <w:b/>
          <w:bCs/>
          <w:lang w:val="de-LU"/>
        </w:rPr>
      </w:pPr>
      <w:r w:rsidRPr="000E339C">
        <w:rPr>
          <w:rFonts w:cstheme="minorHAnsi"/>
          <w:b/>
          <w:bCs/>
          <w:lang w:val="de-LU"/>
        </w:rPr>
        <w:t xml:space="preserve">Voraussetzungen für die Teilnahme sind die regelmäßige Präsenz, die aktive Diskussionsbeteiligung sowie die Gestaltung eines </w:t>
      </w:r>
      <w:r w:rsidR="0037201A">
        <w:rPr>
          <w:rFonts w:cstheme="minorHAnsi"/>
          <w:b/>
          <w:bCs/>
          <w:lang w:val="de-LU"/>
        </w:rPr>
        <w:t>Referats und dem Verfassen einer dazugehörigen Hausarbeit.</w:t>
      </w:r>
    </w:p>
    <w:p w14:paraId="2201AEF3" w14:textId="6D790F9A" w:rsidR="00DB42BC" w:rsidRPr="000E339C" w:rsidRDefault="00DB42BC" w:rsidP="00DB42BC">
      <w:pPr>
        <w:rPr>
          <w:rFonts w:cstheme="minorHAnsi"/>
          <w:lang w:val="de-LU"/>
        </w:rPr>
      </w:pPr>
      <w:r w:rsidRPr="000E339C">
        <w:rPr>
          <w:rFonts w:cstheme="minorHAnsi"/>
          <w:lang w:val="de-LU"/>
        </w:rPr>
        <w:t xml:space="preserve">Die erwartete Arbeitszeit beträgt </w:t>
      </w:r>
      <w:r w:rsidR="0037201A">
        <w:rPr>
          <w:rFonts w:cstheme="minorHAnsi"/>
          <w:lang w:val="de-LU"/>
        </w:rPr>
        <w:t>150</w:t>
      </w:r>
      <w:r w:rsidRPr="000E339C">
        <w:rPr>
          <w:rFonts w:cstheme="minorHAnsi"/>
          <w:lang w:val="de-LU"/>
        </w:rPr>
        <w:t xml:space="preserve"> Stunden, wovon ca. </w:t>
      </w:r>
      <w:r w:rsidR="0037201A">
        <w:rPr>
          <w:rFonts w:cstheme="minorHAnsi"/>
          <w:lang w:val="de-LU"/>
        </w:rPr>
        <w:t>45</w:t>
      </w:r>
      <w:r w:rsidRPr="000E339C">
        <w:rPr>
          <w:rFonts w:cstheme="minorHAnsi"/>
          <w:lang w:val="de-LU"/>
        </w:rPr>
        <w:t xml:space="preserve"> Stunden Präsenzlehrveranstaltung sind und </w:t>
      </w:r>
      <w:r w:rsidR="0037201A">
        <w:rPr>
          <w:rFonts w:cstheme="minorHAnsi"/>
          <w:lang w:val="de-LU"/>
        </w:rPr>
        <w:t>105</w:t>
      </w:r>
      <w:r w:rsidRPr="000E339C">
        <w:rPr>
          <w:rFonts w:cstheme="minorHAnsi"/>
          <w:lang w:val="de-LU"/>
        </w:rPr>
        <w:t xml:space="preserve"> Stunden in eigenständiges Arbeiten fließen sollen. </w:t>
      </w:r>
    </w:p>
    <w:p w14:paraId="35A1540E" w14:textId="0B189243" w:rsidR="00DB42BC" w:rsidRPr="000E339C" w:rsidRDefault="00DB42BC" w:rsidP="00DB42BC">
      <w:pPr>
        <w:rPr>
          <w:rFonts w:cstheme="minorHAnsi"/>
          <w:lang w:val="de-LU"/>
        </w:rPr>
      </w:pPr>
      <w:r w:rsidRPr="000E339C">
        <w:rPr>
          <w:rFonts w:cstheme="minorHAnsi"/>
          <w:b/>
          <w:bCs/>
          <w:lang w:val="de-LU"/>
        </w:rPr>
        <w:t>Bitte melden Sie sich per Email kurz ab, wenn Sie nicht teilnehmen können</w:t>
      </w:r>
      <w:r w:rsidRPr="000E339C">
        <w:rPr>
          <w:rFonts w:cstheme="minorHAnsi"/>
          <w:lang w:val="de-LU"/>
        </w:rPr>
        <w:t xml:space="preserve"> – ich brauche keinen Grund, aber ich will den Überblick behalten. Bei </w:t>
      </w:r>
      <w:r w:rsidR="003B613D">
        <w:rPr>
          <w:rFonts w:cstheme="minorHAnsi"/>
          <w:lang w:val="de-LU"/>
        </w:rPr>
        <w:t>häufigem Fehlen behalte ich mir vor, Ersatzleistungen zu erfragen.</w:t>
      </w:r>
      <w:r w:rsidRPr="000E339C">
        <w:rPr>
          <w:rFonts w:cstheme="minorHAnsi"/>
          <w:lang w:val="de-LU"/>
        </w:rPr>
        <w:t xml:space="preserve">  </w:t>
      </w:r>
    </w:p>
    <w:p w14:paraId="4CCC4B38" w14:textId="6383684A" w:rsidR="00653D3A" w:rsidRDefault="00DB42BC" w:rsidP="00DB42BC">
      <w:pPr>
        <w:rPr>
          <w:rFonts w:cstheme="minorHAnsi"/>
          <w:lang w:val="de-LU"/>
        </w:rPr>
      </w:pPr>
      <w:r w:rsidRPr="000E339C">
        <w:rPr>
          <w:rFonts w:cstheme="minorHAnsi"/>
          <w:lang w:val="de-LU"/>
        </w:rPr>
        <w:t>Ich stehe Ihnen jederzeit per Mail</w:t>
      </w:r>
      <w:r w:rsidR="00DA079D">
        <w:rPr>
          <w:rFonts w:cstheme="minorHAnsi"/>
          <w:lang w:val="de-LU"/>
        </w:rPr>
        <w:t xml:space="preserve"> (weis@uni-trier.de)</w:t>
      </w:r>
      <w:r w:rsidRPr="000E339C">
        <w:rPr>
          <w:rFonts w:cstheme="minorHAnsi"/>
          <w:lang w:val="de-LU"/>
        </w:rPr>
        <w:t xml:space="preserve"> und </w:t>
      </w:r>
      <w:r w:rsidR="003B613D">
        <w:rPr>
          <w:rFonts w:cstheme="minorHAnsi"/>
          <w:lang w:val="de-LU"/>
        </w:rPr>
        <w:t xml:space="preserve">für </w:t>
      </w:r>
      <w:r w:rsidRPr="000E339C">
        <w:rPr>
          <w:rFonts w:cstheme="minorHAnsi"/>
          <w:lang w:val="de-LU"/>
        </w:rPr>
        <w:t xml:space="preserve">individuelle Gespräche zur Verfügung. </w:t>
      </w:r>
    </w:p>
    <w:p w14:paraId="2C4F968F" w14:textId="77777777" w:rsidR="00653D3A" w:rsidRDefault="00653D3A" w:rsidP="00DB42BC">
      <w:pPr>
        <w:rPr>
          <w:rFonts w:cstheme="minorHAnsi"/>
          <w:lang w:val="de-LU"/>
        </w:rPr>
      </w:pPr>
    </w:p>
    <w:p w14:paraId="256CA3C7" w14:textId="383B6D17" w:rsidR="00DA079D" w:rsidRDefault="00DA079D">
      <w:pPr>
        <w:rPr>
          <w:lang w:val="de-LU"/>
        </w:rPr>
      </w:pPr>
      <w:r>
        <w:rPr>
          <w:lang w:val="de-LU"/>
        </w:rPr>
        <w:br w:type="page"/>
      </w:r>
    </w:p>
    <w:p w14:paraId="5AD4DCE0" w14:textId="3CC9FA34" w:rsidR="00DB42BC" w:rsidRPr="00DA079D" w:rsidRDefault="00DA079D" w:rsidP="00DA079D">
      <w:pPr>
        <w:pStyle w:val="Heading2"/>
        <w:rPr>
          <w:color w:val="000000" w:themeColor="text1"/>
          <w:lang w:val="de-LU"/>
        </w:rPr>
      </w:pPr>
      <w:r w:rsidRPr="00DA079D">
        <w:rPr>
          <w:color w:val="000000" w:themeColor="text1"/>
          <w:lang w:val="de-LU"/>
        </w:rPr>
        <w:lastRenderedPageBreak/>
        <w:t>Seminarplan</w:t>
      </w:r>
    </w:p>
    <w:p w14:paraId="25F080E4" w14:textId="25F07633" w:rsidR="00065D7C" w:rsidRDefault="00987FFD" w:rsidP="00065D7C">
      <w:pPr>
        <w:rPr>
          <w:b/>
          <w:bCs/>
        </w:rPr>
      </w:pPr>
      <w:r>
        <w:rPr>
          <w:b/>
          <w:bCs/>
        </w:rPr>
        <w:t>Achtung: Wird laufend ergänzt und aktualisiert</w:t>
      </w:r>
    </w:p>
    <w:p w14:paraId="27BDE6AD" w14:textId="77777777" w:rsidR="00987FFD" w:rsidRPr="00065D7C" w:rsidRDefault="00987FFD" w:rsidP="00065D7C">
      <w:pPr>
        <w:rPr>
          <w:b/>
          <w:bCs/>
        </w:rPr>
      </w:pPr>
    </w:p>
    <w:p w14:paraId="4A339351" w14:textId="77777777" w:rsidR="00065D7C" w:rsidRPr="007C47DB" w:rsidRDefault="00065D7C" w:rsidP="00065D7C">
      <w:pPr>
        <w:rPr>
          <w:color w:val="000000" w:themeColor="text1"/>
        </w:rPr>
      </w:pPr>
      <w:r w:rsidRPr="007C47DB">
        <w:rPr>
          <w:b/>
          <w:bCs/>
          <w:color w:val="000000" w:themeColor="text1"/>
        </w:rPr>
        <w:t>5.04.</w:t>
      </w:r>
      <w:r w:rsidRPr="007C47DB">
        <w:rPr>
          <w:color w:val="000000" w:themeColor="text1"/>
        </w:rPr>
        <w:t xml:space="preserve"> </w:t>
      </w:r>
    </w:p>
    <w:p w14:paraId="74A45872" w14:textId="37A75C9F" w:rsidR="00065D7C" w:rsidRDefault="00065D7C" w:rsidP="00065D7C">
      <w:r>
        <w:t>GLAM-Institutionen: Kulturelles Gedächtnis bewahren</w:t>
      </w:r>
    </w:p>
    <w:p w14:paraId="2A992391" w14:textId="4BFD93FA" w:rsidR="00065D7C" w:rsidRDefault="00065D7C" w:rsidP="00065D7C">
      <w:pPr>
        <w:pStyle w:val="ListParagraph"/>
        <w:numPr>
          <w:ilvl w:val="0"/>
          <w:numId w:val="2"/>
        </w:numPr>
      </w:pPr>
      <w:proofErr w:type="spellStart"/>
      <w:r>
        <w:t>Organisatorisches</w:t>
      </w:r>
      <w:proofErr w:type="spellEnd"/>
    </w:p>
    <w:p w14:paraId="72AF5931" w14:textId="41F7CA8D" w:rsidR="00065D7C" w:rsidRDefault="00065D7C" w:rsidP="00065D7C">
      <w:pPr>
        <w:pStyle w:val="ListParagraph"/>
        <w:numPr>
          <w:ilvl w:val="0"/>
          <w:numId w:val="2"/>
        </w:numPr>
      </w:pPr>
      <w:proofErr w:type="spellStart"/>
      <w:r>
        <w:t>Vorstellungsrunde</w:t>
      </w:r>
      <w:proofErr w:type="spellEnd"/>
    </w:p>
    <w:p w14:paraId="5A225C3C" w14:textId="3230B6A7" w:rsidR="00065D7C" w:rsidRPr="00065D7C" w:rsidRDefault="007B3576" w:rsidP="00065D7C">
      <w:pPr>
        <w:pStyle w:val="ListParagraph"/>
        <w:rPr>
          <w:b/>
          <w:bCs/>
        </w:rPr>
      </w:pPr>
      <w:hyperlink r:id="rId7" w:history="1">
        <w:r w:rsidR="00065D7C" w:rsidRPr="00825D36">
          <w:rPr>
            <w:rStyle w:val="Hyperlink"/>
            <w:b/>
            <w:bCs/>
          </w:rPr>
          <w:t>https://miro.com/app/board/uXjVOAeBTQk=/?invite_link_id=321520147926</w:t>
        </w:r>
      </w:hyperlink>
      <w:r w:rsidR="00065D7C" w:rsidRPr="00065D7C">
        <w:rPr>
          <w:b/>
          <w:bCs/>
        </w:rPr>
        <w:t xml:space="preserve"> </w:t>
      </w:r>
    </w:p>
    <w:p w14:paraId="10153548" w14:textId="028581EE" w:rsidR="00065D7C" w:rsidRDefault="00065D7C" w:rsidP="00065D7C">
      <w:pPr>
        <w:pStyle w:val="ListParagraph"/>
        <w:numPr>
          <w:ilvl w:val="0"/>
          <w:numId w:val="2"/>
        </w:numPr>
      </w:pPr>
      <w:proofErr w:type="spellStart"/>
      <w:r>
        <w:t>Thematische</w:t>
      </w:r>
      <w:proofErr w:type="spellEnd"/>
      <w:r>
        <w:t xml:space="preserve"> </w:t>
      </w:r>
      <w:proofErr w:type="spellStart"/>
      <w:r>
        <w:t>Einführung</w:t>
      </w:r>
      <w:proofErr w:type="spellEnd"/>
    </w:p>
    <w:p w14:paraId="433A9406" w14:textId="42927E85" w:rsidR="00065D7C" w:rsidRDefault="00065D7C" w:rsidP="00065D7C">
      <w:r>
        <w:t xml:space="preserve">Übung für 12.04.: Lesen Sie das Kapitel "Die Erfindung des kollektiven Gedächtnis" </w:t>
      </w:r>
      <w:r w:rsidR="00F8534B">
        <w:t>aus</w:t>
      </w:r>
      <w:r>
        <w:t xml:space="preserve"> </w:t>
      </w:r>
      <w:r w:rsidRPr="00065D7C">
        <w:t xml:space="preserve">Erll, A. (2017). Kollektives </w:t>
      </w:r>
      <w:r>
        <w:t>G</w:t>
      </w:r>
      <w:r w:rsidRPr="00065D7C">
        <w:t xml:space="preserve">edächtnis und </w:t>
      </w:r>
      <w:r>
        <w:t>E</w:t>
      </w:r>
      <w:r w:rsidRPr="00065D7C">
        <w:t xml:space="preserve">rinnerungskulturen : Eine </w:t>
      </w:r>
      <w:r w:rsidR="00F8534B">
        <w:t>E</w:t>
      </w:r>
      <w:r w:rsidRPr="00065D7C">
        <w:t>inführung</w:t>
      </w:r>
      <w:r w:rsidR="00F8534B">
        <w:t>, S. 11 – 34.</w:t>
      </w:r>
    </w:p>
    <w:p w14:paraId="090C986D" w14:textId="0FA8AAF7" w:rsidR="00F8534B" w:rsidRDefault="00F8534B" w:rsidP="00F8534B">
      <w:pPr>
        <w:pStyle w:val="ListParagraph"/>
        <w:numPr>
          <w:ilvl w:val="0"/>
          <w:numId w:val="1"/>
        </w:numPr>
        <w:rPr>
          <w:lang w:val="de-LU"/>
        </w:rPr>
      </w:pPr>
      <w:bookmarkStart w:id="0" w:name="_Hlk100302544"/>
      <w:r w:rsidRPr="00F8534B">
        <w:rPr>
          <w:lang w:val="de-LU"/>
        </w:rPr>
        <w:t>Notieren Sie unbekannte Begriffe</w:t>
      </w:r>
      <w:r>
        <w:rPr>
          <w:lang w:val="de-LU"/>
        </w:rPr>
        <w:t xml:space="preserve"> und recherchieren diese; schrieben Sie kleine Begriffserklärungen</w:t>
      </w:r>
    </w:p>
    <w:p w14:paraId="7A90FBA3" w14:textId="0337AA6F" w:rsidR="00F8534B" w:rsidRPr="00F8534B" w:rsidRDefault="00F8534B" w:rsidP="00F8534B">
      <w:pPr>
        <w:pStyle w:val="ListParagraph"/>
        <w:numPr>
          <w:ilvl w:val="0"/>
          <w:numId w:val="1"/>
        </w:numPr>
        <w:rPr>
          <w:lang w:val="de-LU"/>
        </w:rPr>
      </w:pPr>
      <w:r>
        <w:rPr>
          <w:lang w:val="de-LU"/>
        </w:rPr>
        <w:t>Beantworten Sie</w:t>
      </w:r>
      <w:r w:rsidR="00987FFD">
        <w:rPr>
          <w:lang w:val="de-LU"/>
        </w:rPr>
        <w:t xml:space="preserve"> (gerne in Stichpunkten)</w:t>
      </w:r>
      <w:r>
        <w:rPr>
          <w:lang w:val="de-LU"/>
        </w:rPr>
        <w:t xml:space="preserve"> folgende Fragen: Welche Konzepte von kollektivem Gedächtnis gibt es und wie unterscheiden sich diese voneinander? </w:t>
      </w:r>
      <w:r w:rsidRPr="00F8534B">
        <w:rPr>
          <w:lang w:val="de-LU"/>
        </w:rPr>
        <w:t xml:space="preserve">Wie stehen </w:t>
      </w:r>
      <w:r>
        <w:rPr>
          <w:lang w:val="de-LU"/>
        </w:rPr>
        <w:t xml:space="preserve">in Ihren Augen </w:t>
      </w:r>
      <w:r w:rsidRPr="00F8534B">
        <w:rPr>
          <w:lang w:val="de-LU"/>
        </w:rPr>
        <w:t>GLAM-Institutionen und kollektives Gedächtnis zueinander? Welche</w:t>
      </w:r>
      <w:r>
        <w:rPr>
          <w:lang w:val="de-LU"/>
        </w:rPr>
        <w:t xml:space="preserve">n Einfluss hat Ihrer Meinung nach Digitalisierung auf das kulturelle Gedächtnis? </w:t>
      </w:r>
    </w:p>
    <w:bookmarkEnd w:id="0"/>
    <w:p w14:paraId="7CBD1AE4" w14:textId="52C4B66D" w:rsidR="007C47DB" w:rsidRDefault="007C47DB" w:rsidP="00065D7C">
      <w:r>
        <w:t>---</w:t>
      </w:r>
    </w:p>
    <w:p w14:paraId="653E1D04" w14:textId="77777777" w:rsidR="00065D7C" w:rsidRDefault="00065D7C" w:rsidP="00065D7C">
      <w:r w:rsidRPr="00065D7C">
        <w:rPr>
          <w:b/>
          <w:bCs/>
        </w:rPr>
        <w:t>12.04.</w:t>
      </w:r>
      <w:r>
        <w:t xml:space="preserve"> </w:t>
      </w:r>
    </w:p>
    <w:p w14:paraId="0FB0F99D" w14:textId="32F90A78" w:rsidR="00065D7C" w:rsidRDefault="00065D7C" w:rsidP="00065D7C">
      <w:r>
        <w:t xml:space="preserve">Sammlung und Digitalisierung </w:t>
      </w:r>
    </w:p>
    <w:p w14:paraId="171374F7" w14:textId="2EB7FF58" w:rsidR="00065D7C" w:rsidRDefault="00065D7C" w:rsidP="00F8534B">
      <w:pPr>
        <w:pStyle w:val="ListParagraph"/>
        <w:numPr>
          <w:ilvl w:val="0"/>
          <w:numId w:val="3"/>
        </w:numPr>
      </w:pPr>
      <w:proofErr w:type="spellStart"/>
      <w:r>
        <w:t>Besprechung</w:t>
      </w:r>
      <w:proofErr w:type="spellEnd"/>
      <w:r>
        <w:t xml:space="preserve"> </w:t>
      </w:r>
      <w:r w:rsidR="00F8534B">
        <w:t xml:space="preserve">der </w:t>
      </w:r>
      <w:proofErr w:type="spellStart"/>
      <w:r w:rsidR="00F8534B">
        <w:t>Übung</w:t>
      </w:r>
      <w:proofErr w:type="spellEnd"/>
    </w:p>
    <w:p w14:paraId="1F12C90F" w14:textId="4F6E6CAA" w:rsidR="00F8534B" w:rsidRPr="00987FFD" w:rsidRDefault="00987FFD" w:rsidP="00F8534B">
      <w:pPr>
        <w:pStyle w:val="ListParagraph"/>
        <w:numPr>
          <w:ilvl w:val="0"/>
          <w:numId w:val="3"/>
        </w:numPr>
        <w:rPr>
          <w:lang w:val="de-LU"/>
        </w:rPr>
      </w:pPr>
      <w:bookmarkStart w:id="1" w:name="_Hlk100302420"/>
      <w:r w:rsidRPr="00987FFD">
        <w:rPr>
          <w:lang w:val="de-LU"/>
        </w:rPr>
        <w:t>Digitale Sammlungen: Überblick und E</w:t>
      </w:r>
      <w:r>
        <w:rPr>
          <w:lang w:val="de-LU"/>
        </w:rPr>
        <w:t>valuation</w:t>
      </w:r>
    </w:p>
    <w:p w14:paraId="3747C284" w14:textId="66452BA0" w:rsidR="00987FFD" w:rsidRDefault="00987FFD" w:rsidP="00065D7C">
      <w:r w:rsidRPr="009F3330">
        <w:rPr>
          <w:b/>
          <w:bCs/>
        </w:rPr>
        <w:t xml:space="preserve">Übung für 19.04.: </w:t>
      </w:r>
      <w:r>
        <w:t>Suchen Sie sich eine digitale Sammlung aus und notieren Sie ihre Meinung dazu in Stichpunkten (was gefällt Ihnen? Wie steht es um die Nutzerfreundlichkeit? Haben Sie Verbesserungsvorschläge?)</w:t>
      </w:r>
    </w:p>
    <w:p w14:paraId="06A779A3" w14:textId="4C06492B" w:rsidR="009F3330" w:rsidRPr="009F3330" w:rsidRDefault="009F3330" w:rsidP="00065D7C">
      <w:pPr>
        <w:rPr>
          <w:b/>
          <w:bCs/>
        </w:rPr>
      </w:pPr>
      <w:r w:rsidRPr="009F3330">
        <w:rPr>
          <w:b/>
          <w:bCs/>
        </w:rPr>
        <w:t xml:space="preserve">Vertiefende Lektüre: </w:t>
      </w:r>
    </w:p>
    <w:p w14:paraId="726A51D5" w14:textId="11A550D7" w:rsidR="009F3330" w:rsidRDefault="009F3330" w:rsidP="00065D7C">
      <w:r>
        <w:t>Christian Gries, Digitale Strategien in wissenschaftlichen Sammlungen. In: Udo Andraschke, Sarah Wagner (</w:t>
      </w:r>
      <w:proofErr w:type="spellStart"/>
      <w:r>
        <w:t>Hg</w:t>
      </w:r>
      <w:proofErr w:type="spellEnd"/>
      <w:r>
        <w:t xml:space="preserve">.), Objekte im Netz. Wissenschaftliche Sammlungen im digitalen Wandel. Bielefeld: </w:t>
      </w:r>
      <w:proofErr w:type="spellStart"/>
      <w:r>
        <w:t>transcript</w:t>
      </w:r>
      <w:proofErr w:type="spellEnd"/>
      <w:r>
        <w:t xml:space="preserve"> 2020.</w:t>
      </w:r>
    </w:p>
    <w:p w14:paraId="2831E657" w14:textId="6A4BA0F2" w:rsidR="009F3330" w:rsidRDefault="009F3330" w:rsidP="00065D7C">
      <w:r w:rsidRPr="009F3330">
        <w:t>DOI: 10.14361/9783839455715-005</w:t>
      </w:r>
      <w:r>
        <w:t xml:space="preserve"> </w:t>
      </w:r>
    </w:p>
    <w:bookmarkEnd w:id="1"/>
    <w:p w14:paraId="6B1BA7D5" w14:textId="40D0AD6B" w:rsidR="00987FFD" w:rsidRDefault="007C47DB" w:rsidP="00065D7C">
      <w:r>
        <w:t>---</w:t>
      </w:r>
    </w:p>
    <w:p w14:paraId="421FE986" w14:textId="07A4A3AD" w:rsidR="00987FFD" w:rsidRDefault="00065D7C" w:rsidP="00065D7C">
      <w:pPr>
        <w:rPr>
          <w:b/>
          <w:bCs/>
        </w:rPr>
      </w:pPr>
      <w:r w:rsidRPr="00987FFD">
        <w:rPr>
          <w:b/>
          <w:bCs/>
        </w:rPr>
        <w:t xml:space="preserve">19.04. </w:t>
      </w:r>
    </w:p>
    <w:p w14:paraId="5227DA3F" w14:textId="5272EB24" w:rsidR="002A40BC" w:rsidRPr="00987FFD" w:rsidRDefault="002A40BC" w:rsidP="00065D7C">
      <w:pPr>
        <w:rPr>
          <w:b/>
          <w:bCs/>
        </w:rPr>
      </w:pPr>
      <w:r>
        <w:rPr>
          <w:b/>
          <w:bCs/>
        </w:rPr>
        <w:t>Siehe 12.04.</w:t>
      </w:r>
    </w:p>
    <w:p w14:paraId="514E5C2C" w14:textId="314F1686" w:rsidR="00065D7C" w:rsidRDefault="00065D7C" w:rsidP="00065D7C">
      <w:r>
        <w:t>Was ist (digitale) Sammlungsforschung? – Beispiele aus Bibliotheken und Museen</w:t>
      </w:r>
    </w:p>
    <w:p w14:paraId="4632DA4D" w14:textId="5A2AE547" w:rsidR="00065D7C" w:rsidRDefault="007C47DB" w:rsidP="00065D7C">
      <w:r>
        <w:t>---</w:t>
      </w:r>
    </w:p>
    <w:p w14:paraId="5209AEEC" w14:textId="77777777" w:rsidR="00987FFD" w:rsidRPr="00987FFD" w:rsidRDefault="00065D7C" w:rsidP="00065D7C">
      <w:pPr>
        <w:rPr>
          <w:b/>
          <w:bCs/>
        </w:rPr>
      </w:pPr>
      <w:r w:rsidRPr="00987FFD">
        <w:rPr>
          <w:b/>
          <w:bCs/>
        </w:rPr>
        <w:t xml:space="preserve">26.04. </w:t>
      </w:r>
    </w:p>
    <w:p w14:paraId="27ED9F67" w14:textId="50B90756" w:rsidR="00065D7C" w:rsidRDefault="00065D7C" w:rsidP="00065D7C">
      <w:r>
        <w:lastRenderedPageBreak/>
        <w:t xml:space="preserve">Daten, Daten, Daten – Normdaten, Metadaten, Crowdsourcing, </w:t>
      </w:r>
      <w:proofErr w:type="spellStart"/>
      <w:r>
        <w:t>Wikidata</w:t>
      </w:r>
      <w:proofErr w:type="spellEnd"/>
    </w:p>
    <w:p w14:paraId="655B4D40" w14:textId="6A26AA26" w:rsidR="00312D67" w:rsidRDefault="00312D67" w:rsidP="00065D7C">
      <w:r>
        <w:t xml:space="preserve">Im Anschluss (18:30 Uhr): Trierer Gespräche zu Recht und Digitalisierung: Open Data / Datenweiterverwendung </w:t>
      </w:r>
      <w:hyperlink r:id="rId8" w:history="1">
        <w:r w:rsidRPr="00825D36">
          <w:rPr>
            <w:rStyle w:val="Hyperlink"/>
          </w:rPr>
          <w:t>https://irdt.uni-trier.de/veranstaltungen/tgrd/</w:t>
        </w:r>
      </w:hyperlink>
      <w:r>
        <w:t xml:space="preserve"> </w:t>
      </w:r>
    </w:p>
    <w:p w14:paraId="61D40FC8" w14:textId="55C97999" w:rsidR="00987FFD" w:rsidRDefault="007C47DB" w:rsidP="00065D7C">
      <w:r>
        <w:t>---</w:t>
      </w:r>
    </w:p>
    <w:p w14:paraId="05564CC7" w14:textId="77777777" w:rsidR="00987FFD" w:rsidRPr="00987FFD" w:rsidRDefault="00065D7C" w:rsidP="00065D7C">
      <w:pPr>
        <w:rPr>
          <w:b/>
          <w:bCs/>
        </w:rPr>
      </w:pPr>
      <w:r w:rsidRPr="00987FFD">
        <w:rPr>
          <w:b/>
          <w:bCs/>
        </w:rPr>
        <w:t xml:space="preserve">03.05. </w:t>
      </w:r>
    </w:p>
    <w:p w14:paraId="62090DAE" w14:textId="696C1142" w:rsidR="00065D7C" w:rsidRDefault="00987FFD" w:rsidP="00065D7C">
      <w:r>
        <w:t>Ontologien</w:t>
      </w:r>
      <w:r w:rsidR="00065D7C">
        <w:t xml:space="preserve"> und Forschungsinfrastrukturen</w:t>
      </w:r>
    </w:p>
    <w:p w14:paraId="2A6447CB" w14:textId="7DF909C5" w:rsidR="007C47DB" w:rsidRDefault="007C47DB" w:rsidP="00065D7C">
      <w:pPr>
        <w:rPr>
          <w:b/>
          <w:bCs/>
        </w:rPr>
      </w:pPr>
      <w:r>
        <w:rPr>
          <w:b/>
          <w:bCs/>
        </w:rPr>
        <w:t>---</w:t>
      </w:r>
    </w:p>
    <w:p w14:paraId="7C33F587" w14:textId="2D4AD1ED" w:rsidR="001B464D" w:rsidRDefault="00065D7C" w:rsidP="00065D7C">
      <w:r w:rsidRPr="001B464D">
        <w:rPr>
          <w:b/>
          <w:bCs/>
        </w:rPr>
        <w:t>10.05.</w:t>
      </w:r>
      <w:r>
        <w:t xml:space="preserve"> </w:t>
      </w:r>
    </w:p>
    <w:p w14:paraId="4B70FC4A" w14:textId="005A7E9B" w:rsidR="00A84BE9" w:rsidRPr="00A84BE9" w:rsidRDefault="00A84BE9" w:rsidP="00065D7C">
      <w:pPr>
        <w:rPr>
          <w:lang w:val="de-LU"/>
        </w:rPr>
      </w:pPr>
      <w:r w:rsidRPr="00A84BE9">
        <w:rPr>
          <w:lang w:val="de-LU"/>
        </w:rPr>
        <w:t xml:space="preserve">Gastvortrag Dominik Bönisch, Training </w:t>
      </w:r>
      <w:proofErr w:type="spellStart"/>
      <w:r w:rsidRPr="00A84BE9">
        <w:rPr>
          <w:lang w:val="de-LU"/>
        </w:rPr>
        <w:t>the</w:t>
      </w:r>
      <w:proofErr w:type="spellEnd"/>
      <w:r w:rsidRPr="00A84BE9">
        <w:rPr>
          <w:lang w:val="de-LU"/>
        </w:rPr>
        <w:t xml:space="preserve"> Ar</w:t>
      </w:r>
      <w:r>
        <w:rPr>
          <w:lang w:val="de-LU"/>
        </w:rPr>
        <w:t>chive (16:30-17:30)</w:t>
      </w:r>
    </w:p>
    <w:p w14:paraId="42FDFCBE" w14:textId="586C3D1A" w:rsidR="00065D7C" w:rsidRPr="008A4C49" w:rsidRDefault="00065D7C" w:rsidP="00065D7C">
      <w:pPr>
        <w:rPr>
          <w:lang w:val="de-LU"/>
        </w:rPr>
      </w:pPr>
      <w:r w:rsidRPr="008A4C49">
        <w:rPr>
          <w:lang w:val="de-LU"/>
        </w:rPr>
        <w:t>Open Heritage Data</w:t>
      </w:r>
    </w:p>
    <w:p w14:paraId="0D77F297" w14:textId="49CCB311" w:rsidR="001B464D" w:rsidRDefault="007C47DB" w:rsidP="00065D7C">
      <w:r>
        <w:t>---</w:t>
      </w:r>
    </w:p>
    <w:p w14:paraId="7D9AB0A4" w14:textId="77777777" w:rsidR="001B464D" w:rsidRDefault="00065D7C" w:rsidP="00065D7C">
      <w:r w:rsidRPr="001B464D">
        <w:rPr>
          <w:b/>
          <w:bCs/>
        </w:rPr>
        <w:t>17.05</w:t>
      </w:r>
      <w:r w:rsidR="001B464D" w:rsidRPr="001B464D">
        <w:rPr>
          <w:b/>
          <w:bCs/>
        </w:rPr>
        <w:t>.</w:t>
      </w:r>
      <w:r>
        <w:t xml:space="preserve"> </w:t>
      </w:r>
    </w:p>
    <w:p w14:paraId="24D5DA98" w14:textId="158E643F" w:rsidR="00065D7C" w:rsidRDefault="00065D7C" w:rsidP="00065D7C">
      <w:r>
        <w:t>Fokus Provenienzforschung</w:t>
      </w:r>
      <w:r w:rsidR="001B464D">
        <w:t>: Praktiken und Datenbanken</w:t>
      </w:r>
    </w:p>
    <w:p w14:paraId="2D4C89E3" w14:textId="6E76B743" w:rsidR="001B464D" w:rsidRDefault="007C47DB" w:rsidP="00065D7C">
      <w:r>
        <w:t>---</w:t>
      </w:r>
    </w:p>
    <w:p w14:paraId="67DB8E64" w14:textId="77777777" w:rsidR="001B464D" w:rsidRDefault="00065D7C" w:rsidP="00065D7C">
      <w:r w:rsidRPr="001B464D">
        <w:rPr>
          <w:b/>
          <w:bCs/>
        </w:rPr>
        <w:t>24.05.</w:t>
      </w:r>
      <w:r>
        <w:t xml:space="preserve"> </w:t>
      </w:r>
    </w:p>
    <w:p w14:paraId="3B2FBD54" w14:textId="48ED2939" w:rsidR="00065D7C" w:rsidRDefault="00065D7C" w:rsidP="00065D7C">
      <w:r>
        <w:t>Visualisierung</w:t>
      </w:r>
      <w:r w:rsidR="001B464D">
        <w:t xml:space="preserve"> von Sammlungsdaten</w:t>
      </w:r>
    </w:p>
    <w:p w14:paraId="225C90D5" w14:textId="20120037" w:rsidR="001B464D" w:rsidRDefault="007C47DB" w:rsidP="00065D7C">
      <w:r>
        <w:t>---</w:t>
      </w:r>
    </w:p>
    <w:p w14:paraId="4016951E" w14:textId="7A0E0E9E" w:rsidR="001B464D" w:rsidRPr="001B464D" w:rsidRDefault="00065D7C" w:rsidP="00065D7C">
      <w:pPr>
        <w:rPr>
          <w:b/>
          <w:bCs/>
          <w:color w:val="C00000"/>
        </w:rPr>
      </w:pPr>
      <w:r w:rsidRPr="001B464D">
        <w:rPr>
          <w:b/>
          <w:bCs/>
          <w:color w:val="C00000"/>
        </w:rPr>
        <w:t>31.05</w:t>
      </w:r>
      <w:r w:rsidR="001B464D" w:rsidRPr="001B464D">
        <w:rPr>
          <w:b/>
          <w:bCs/>
          <w:color w:val="C00000"/>
        </w:rPr>
        <w:t>.</w:t>
      </w:r>
      <w:r w:rsidR="001B464D">
        <w:rPr>
          <w:b/>
          <w:bCs/>
          <w:color w:val="C00000"/>
        </w:rPr>
        <w:t xml:space="preserve"> </w:t>
      </w:r>
      <w:r w:rsidR="007C47DB">
        <w:rPr>
          <w:b/>
          <w:bCs/>
          <w:color w:val="C00000"/>
        </w:rPr>
        <w:t xml:space="preserve">Gemeinsamer </w:t>
      </w:r>
      <w:r w:rsidR="001B464D">
        <w:rPr>
          <w:b/>
          <w:bCs/>
          <w:color w:val="C00000"/>
        </w:rPr>
        <w:t>Termin fällt aus</w:t>
      </w:r>
    </w:p>
    <w:p w14:paraId="7B38D2FF" w14:textId="4C851352" w:rsidR="001B464D" w:rsidRDefault="00065D7C" w:rsidP="00065D7C">
      <w:r>
        <w:t xml:space="preserve">Eigenstudium und </w:t>
      </w:r>
      <w:r w:rsidR="001B464D">
        <w:t xml:space="preserve">individuelle </w:t>
      </w:r>
      <w:r>
        <w:t>Sprechstunde</w:t>
      </w:r>
      <w:r w:rsidR="007C47DB">
        <w:t xml:space="preserve"> zur Themenfindung</w:t>
      </w:r>
      <w:r w:rsidR="001B464D">
        <w:t xml:space="preserve"> (nach </w:t>
      </w:r>
      <w:r w:rsidR="007C47DB">
        <w:t>Vereinbarung</w:t>
      </w:r>
      <w:r w:rsidR="001B464D">
        <w:t>)</w:t>
      </w:r>
    </w:p>
    <w:p w14:paraId="30969618" w14:textId="6E3B10B4" w:rsidR="007C47DB" w:rsidRPr="007C47DB" w:rsidRDefault="007C47DB" w:rsidP="00065D7C">
      <w:pPr>
        <w:rPr>
          <w:b/>
          <w:bCs/>
          <w:color w:val="000000" w:themeColor="text1"/>
        </w:rPr>
      </w:pPr>
      <w:r w:rsidRPr="007C47DB">
        <w:rPr>
          <w:b/>
          <w:bCs/>
          <w:color w:val="000000" w:themeColor="text1"/>
        </w:rPr>
        <w:t>---</w:t>
      </w:r>
    </w:p>
    <w:p w14:paraId="74A0625B" w14:textId="0853BE22" w:rsidR="00065D7C" w:rsidRDefault="00065D7C" w:rsidP="00065D7C">
      <w:pPr>
        <w:rPr>
          <w:b/>
          <w:bCs/>
          <w:color w:val="C00000"/>
        </w:rPr>
      </w:pPr>
      <w:r w:rsidRPr="001B464D">
        <w:rPr>
          <w:b/>
          <w:bCs/>
          <w:color w:val="C00000"/>
        </w:rPr>
        <w:t>07.06. Pfingsten</w:t>
      </w:r>
    </w:p>
    <w:p w14:paraId="0BF4A5A7" w14:textId="4E2E75D2" w:rsidR="007C47DB" w:rsidRPr="007C47DB" w:rsidRDefault="007C47DB" w:rsidP="00065D7C">
      <w:pPr>
        <w:rPr>
          <w:b/>
          <w:bCs/>
          <w:color w:val="000000" w:themeColor="text1"/>
        </w:rPr>
      </w:pPr>
      <w:r w:rsidRPr="007C47DB">
        <w:rPr>
          <w:b/>
          <w:bCs/>
          <w:color w:val="000000" w:themeColor="text1"/>
        </w:rPr>
        <w:t>---</w:t>
      </w:r>
    </w:p>
    <w:p w14:paraId="47EA3817" w14:textId="676ADD9E" w:rsidR="00065D7C" w:rsidRDefault="00065D7C" w:rsidP="00065D7C">
      <w:r w:rsidRPr="007C47DB">
        <w:rPr>
          <w:b/>
          <w:bCs/>
        </w:rPr>
        <w:t>14.06.</w:t>
      </w:r>
      <w:r>
        <w:t xml:space="preserve"> Referate</w:t>
      </w:r>
    </w:p>
    <w:p w14:paraId="09C4D88F" w14:textId="3612BB4D" w:rsidR="007C47DB" w:rsidRDefault="007C47DB" w:rsidP="00065D7C">
      <w:r>
        <w:t>---</w:t>
      </w:r>
    </w:p>
    <w:p w14:paraId="7F76AE15" w14:textId="77777777" w:rsidR="00065D7C" w:rsidRDefault="00065D7C" w:rsidP="00065D7C">
      <w:r w:rsidRPr="007C47DB">
        <w:rPr>
          <w:b/>
          <w:bCs/>
        </w:rPr>
        <w:t>21.06.</w:t>
      </w:r>
      <w:r>
        <w:t xml:space="preserve"> Referate</w:t>
      </w:r>
    </w:p>
    <w:p w14:paraId="5C4A8C17" w14:textId="7B01D658" w:rsidR="007C47DB" w:rsidRDefault="007C47DB" w:rsidP="00065D7C">
      <w:pPr>
        <w:rPr>
          <w:b/>
          <w:bCs/>
        </w:rPr>
      </w:pPr>
      <w:r>
        <w:rPr>
          <w:b/>
          <w:bCs/>
        </w:rPr>
        <w:t>---</w:t>
      </w:r>
    </w:p>
    <w:p w14:paraId="070152C5" w14:textId="07A83D76" w:rsidR="00065D7C" w:rsidRDefault="00065D7C" w:rsidP="00065D7C">
      <w:r w:rsidRPr="007C47DB">
        <w:rPr>
          <w:b/>
          <w:bCs/>
        </w:rPr>
        <w:t>28.06.</w:t>
      </w:r>
      <w:r>
        <w:t xml:space="preserve"> Referate</w:t>
      </w:r>
    </w:p>
    <w:p w14:paraId="6E82329C" w14:textId="6F03F0F2" w:rsidR="007C47DB" w:rsidRDefault="007C47DB" w:rsidP="00065D7C">
      <w:pPr>
        <w:rPr>
          <w:b/>
          <w:bCs/>
        </w:rPr>
      </w:pPr>
      <w:r>
        <w:rPr>
          <w:b/>
          <w:bCs/>
        </w:rPr>
        <w:t>---</w:t>
      </w:r>
    </w:p>
    <w:p w14:paraId="58D0FBD9" w14:textId="1088E33C" w:rsidR="00065D7C" w:rsidRDefault="00065D7C" w:rsidP="00065D7C">
      <w:r w:rsidRPr="007C47DB">
        <w:rPr>
          <w:b/>
          <w:bCs/>
        </w:rPr>
        <w:t>05.07</w:t>
      </w:r>
      <w:r>
        <w:t>. Referate</w:t>
      </w:r>
      <w:r w:rsidR="007C47DB">
        <w:t xml:space="preserve"> und Evaluierung</w:t>
      </w:r>
    </w:p>
    <w:p w14:paraId="2D692644" w14:textId="44D24C44" w:rsidR="007C47DB" w:rsidRDefault="007C47DB" w:rsidP="00065D7C">
      <w:r>
        <w:t>---</w:t>
      </w:r>
    </w:p>
    <w:p w14:paraId="645A9B15" w14:textId="5D8AC971" w:rsidR="00065D7C" w:rsidRPr="007C47DB" w:rsidRDefault="00065D7C" w:rsidP="00065D7C">
      <w:pPr>
        <w:rPr>
          <w:b/>
          <w:bCs/>
        </w:rPr>
      </w:pPr>
      <w:r w:rsidRPr="007C47DB">
        <w:rPr>
          <w:b/>
          <w:bCs/>
          <w:color w:val="C00000"/>
        </w:rPr>
        <w:t xml:space="preserve">12.07. </w:t>
      </w:r>
      <w:r w:rsidR="007C47DB" w:rsidRPr="007C47DB">
        <w:rPr>
          <w:b/>
          <w:bCs/>
          <w:color w:val="C00000"/>
        </w:rPr>
        <w:t xml:space="preserve"> </w:t>
      </w:r>
      <w:r w:rsidR="007C47DB">
        <w:rPr>
          <w:b/>
          <w:bCs/>
          <w:color w:val="C00000"/>
        </w:rPr>
        <w:t xml:space="preserve">Gemeinsamer </w:t>
      </w:r>
      <w:r w:rsidR="007C47DB" w:rsidRPr="007C47DB">
        <w:rPr>
          <w:b/>
          <w:bCs/>
          <w:color w:val="C00000"/>
        </w:rPr>
        <w:t xml:space="preserve">Termin fällt aus </w:t>
      </w:r>
      <w:r w:rsidRPr="007C47DB">
        <w:rPr>
          <w:b/>
          <w:bCs/>
        </w:rPr>
        <w:t xml:space="preserve"> </w:t>
      </w:r>
    </w:p>
    <w:p w14:paraId="5ED293D7" w14:textId="5D9C0054" w:rsidR="00065D7C" w:rsidRDefault="007C47DB" w:rsidP="00065D7C">
      <w:r>
        <w:lastRenderedPageBreak/>
        <w:t>Eigenstudium und individuelle Feedbackgespräche (nach Vereinbarung)</w:t>
      </w:r>
    </w:p>
    <w:p w14:paraId="2B7422F5" w14:textId="77777777" w:rsidR="00DA079D" w:rsidRPr="007C47DB" w:rsidRDefault="00DA079D" w:rsidP="004E4177"/>
    <w:sectPr w:rsidR="00DA079D" w:rsidRPr="007C47D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FF63" w14:textId="77777777" w:rsidR="007B3576" w:rsidRDefault="007B3576" w:rsidP="004E4177">
      <w:pPr>
        <w:spacing w:after="0" w:line="240" w:lineRule="auto"/>
      </w:pPr>
      <w:r>
        <w:separator/>
      </w:r>
    </w:p>
  </w:endnote>
  <w:endnote w:type="continuationSeparator" w:id="0">
    <w:p w14:paraId="74510032" w14:textId="77777777" w:rsidR="007B3576" w:rsidRDefault="007B3576" w:rsidP="004E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69E3" w14:textId="77777777" w:rsidR="007B3576" w:rsidRDefault="007B3576" w:rsidP="004E4177">
      <w:pPr>
        <w:spacing w:after="0" w:line="240" w:lineRule="auto"/>
      </w:pPr>
      <w:r>
        <w:separator/>
      </w:r>
    </w:p>
  </w:footnote>
  <w:footnote w:type="continuationSeparator" w:id="0">
    <w:p w14:paraId="0B37ACBA" w14:textId="77777777" w:rsidR="007B3576" w:rsidRDefault="007B3576" w:rsidP="004E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1B65" w14:textId="4E18162B" w:rsidR="004E4177" w:rsidRPr="004E4177" w:rsidRDefault="004E4177" w:rsidP="004E4177">
    <w:pPr>
      <w:rPr>
        <w:lang w:val="en-GB"/>
      </w:rPr>
    </w:pPr>
    <w:proofErr w:type="spellStart"/>
    <w:r w:rsidRPr="004E4177">
      <w:rPr>
        <w:lang w:val="en-GB"/>
      </w:rPr>
      <w:t>Dr.</w:t>
    </w:r>
    <w:proofErr w:type="spellEnd"/>
    <w:r w:rsidRPr="004E4177">
      <w:rPr>
        <w:lang w:val="en-GB"/>
      </w:rPr>
      <w:t xml:space="preserve"> Joëlle Weis</w:t>
    </w:r>
    <w:r w:rsidRPr="004E4177">
      <w:rPr>
        <w:lang w:val="de-LU"/>
      </w:rPr>
      <w:ptab w:relativeTo="margin" w:alignment="center" w:leader="none"/>
    </w:r>
    <w:r w:rsidRPr="004E4177">
      <w:rPr>
        <w:lang w:val="en-GB"/>
      </w:rPr>
      <w:t xml:space="preserve">Trier </w:t>
    </w:r>
    <w:proofErr w:type="spellStart"/>
    <w:r w:rsidRPr="004E4177">
      <w:rPr>
        <w:lang w:val="en-GB"/>
      </w:rPr>
      <w:t>Center</w:t>
    </w:r>
    <w:proofErr w:type="spellEnd"/>
    <w:r w:rsidRPr="004E4177">
      <w:rPr>
        <w:lang w:val="en-GB"/>
      </w:rPr>
      <w:t xml:space="preserve"> for Digital Humanities</w:t>
    </w:r>
    <w:r w:rsidRPr="004E4177">
      <w:rPr>
        <w:lang w:val="de-LU"/>
      </w:rPr>
      <w:ptab w:relativeTo="margin" w:alignment="right" w:leader="none"/>
    </w:r>
    <w:r w:rsidRPr="004E4177">
      <w:rPr>
        <w:lang w:val="en-GB"/>
      </w:rPr>
      <w:t>we</w:t>
    </w:r>
    <w:r>
      <w:rPr>
        <w:lang w:val="en-GB"/>
      </w:rPr>
      <w:t>is@uni-trier.de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7676F"/>
    <w:multiLevelType w:val="hybridMultilevel"/>
    <w:tmpl w:val="6E96D532"/>
    <w:lvl w:ilvl="0" w:tplc="670462C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A22019E"/>
    <w:multiLevelType w:val="hybridMultilevel"/>
    <w:tmpl w:val="D6482D7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3CA165D"/>
    <w:multiLevelType w:val="hybridMultilevel"/>
    <w:tmpl w:val="CEBEF0C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04727021">
    <w:abstractNumId w:val="0"/>
  </w:num>
  <w:num w:numId="2" w16cid:durableId="535240244">
    <w:abstractNumId w:val="1"/>
  </w:num>
  <w:num w:numId="3" w16cid:durableId="648167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BCJTExMDCxNTIwNLEyUdpeDU4uLM/DyQAtNaAApiWRYsAAAA"/>
  </w:docVars>
  <w:rsids>
    <w:rsidRoot w:val="007745D9"/>
    <w:rsid w:val="00065D7C"/>
    <w:rsid w:val="001B464D"/>
    <w:rsid w:val="002A40BC"/>
    <w:rsid w:val="00312D67"/>
    <w:rsid w:val="0037201A"/>
    <w:rsid w:val="003B613D"/>
    <w:rsid w:val="00420A77"/>
    <w:rsid w:val="004E4177"/>
    <w:rsid w:val="0052341D"/>
    <w:rsid w:val="00653D3A"/>
    <w:rsid w:val="007745D9"/>
    <w:rsid w:val="007B3576"/>
    <w:rsid w:val="007C47DB"/>
    <w:rsid w:val="00832394"/>
    <w:rsid w:val="008A4C49"/>
    <w:rsid w:val="008D5891"/>
    <w:rsid w:val="00987FFD"/>
    <w:rsid w:val="009F3330"/>
    <w:rsid w:val="00A24CD1"/>
    <w:rsid w:val="00A84BE9"/>
    <w:rsid w:val="00B67AF2"/>
    <w:rsid w:val="00B9789C"/>
    <w:rsid w:val="00CA4B79"/>
    <w:rsid w:val="00CB0259"/>
    <w:rsid w:val="00D208A6"/>
    <w:rsid w:val="00D43CE6"/>
    <w:rsid w:val="00DA079D"/>
    <w:rsid w:val="00DB42BC"/>
    <w:rsid w:val="00E03FBD"/>
    <w:rsid w:val="00EC47D5"/>
    <w:rsid w:val="00EE6A2C"/>
    <w:rsid w:val="00F8534B"/>
    <w:rsid w:val="00F90C8A"/>
    <w:rsid w:val="00F944F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F8C0"/>
  <w15:chartTrackingRefBased/>
  <w15:docId w15:val="{96CB1055-220C-4190-A2EC-C76EC0ED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4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177"/>
    <w:rPr>
      <w:lang w:val="de-DE"/>
    </w:rPr>
  </w:style>
  <w:style w:type="paragraph" w:styleId="Footer">
    <w:name w:val="footer"/>
    <w:basedOn w:val="Normal"/>
    <w:link w:val="FooterChar"/>
    <w:uiPriority w:val="99"/>
    <w:unhideWhenUsed/>
    <w:rsid w:val="004E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177"/>
    <w:rPr>
      <w:lang w:val="de-DE"/>
    </w:rPr>
  </w:style>
  <w:style w:type="character" w:customStyle="1" w:styleId="Heading2Char">
    <w:name w:val="Heading 2 Char"/>
    <w:basedOn w:val="DefaultParagraphFont"/>
    <w:link w:val="Heading2"/>
    <w:uiPriority w:val="9"/>
    <w:rsid w:val="004E4177"/>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4E4177"/>
    <w:rPr>
      <w:rFonts w:asciiTheme="majorHAnsi" w:eastAsiaTheme="majorEastAsia" w:hAnsiTheme="majorHAnsi" w:cstheme="majorBidi"/>
      <w:color w:val="1F3763" w:themeColor="accent1" w:themeShade="7F"/>
      <w:sz w:val="24"/>
      <w:szCs w:val="24"/>
      <w:lang w:val="de-DE"/>
    </w:rPr>
  </w:style>
  <w:style w:type="paragraph" w:styleId="ListParagraph">
    <w:name w:val="List Paragraph"/>
    <w:basedOn w:val="Normal"/>
    <w:uiPriority w:val="34"/>
    <w:qFormat/>
    <w:rsid w:val="00DB42BC"/>
    <w:pPr>
      <w:ind w:left="720"/>
      <w:contextualSpacing/>
    </w:pPr>
    <w:rPr>
      <w:lang w:val="en-GB"/>
    </w:rPr>
  </w:style>
  <w:style w:type="character" w:styleId="Hyperlink">
    <w:name w:val="Hyperlink"/>
    <w:basedOn w:val="DefaultParagraphFont"/>
    <w:uiPriority w:val="99"/>
    <w:unhideWhenUsed/>
    <w:rsid w:val="00065D7C"/>
    <w:rPr>
      <w:color w:val="0563C1" w:themeColor="hyperlink"/>
      <w:u w:val="single"/>
    </w:rPr>
  </w:style>
  <w:style w:type="character" w:customStyle="1" w:styleId="UnresolvedMention1">
    <w:name w:val="Unresolved Mention1"/>
    <w:basedOn w:val="DefaultParagraphFont"/>
    <w:uiPriority w:val="99"/>
    <w:semiHidden/>
    <w:unhideWhenUsed/>
    <w:rsid w:val="00065D7C"/>
    <w:rPr>
      <w:color w:val="605E5C"/>
      <w:shd w:val="clear" w:color="auto" w:fill="E1DFDD"/>
    </w:rPr>
  </w:style>
  <w:style w:type="character" w:styleId="FollowedHyperlink">
    <w:name w:val="FollowedHyperlink"/>
    <w:basedOn w:val="DefaultParagraphFont"/>
    <w:uiPriority w:val="99"/>
    <w:semiHidden/>
    <w:unhideWhenUsed/>
    <w:rsid w:val="001B4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dt.uni-trier.de/veranstaltungen/tgrd/" TargetMode="External"/><Relationship Id="rId3" Type="http://schemas.openxmlformats.org/officeDocument/2006/relationships/settings" Target="settings.xml"/><Relationship Id="rId7" Type="http://schemas.openxmlformats.org/officeDocument/2006/relationships/hyperlink" Target="https://miro.com/app/board/uXjVOAeBTQk=/?invite_link_id=3215201479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827</Words>
  <Characters>5183</Characters>
  <Application>Microsoft Office Word</Application>
  <DocSecurity>0</DocSecurity>
  <Lines>185</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Dr. Joëlle Weis</vt:lpstr>
      <vt:lpstr>Dr. Joëlle Weis</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Joëlle Weis</dc:title>
  <dc:subject/>
  <dc:creator>Joëlle Weis</dc:creator>
  <cp:keywords/>
  <dc:description/>
  <cp:lastModifiedBy>Joëlle Weis</cp:lastModifiedBy>
  <cp:revision>13</cp:revision>
  <cp:lastPrinted>2022-04-03T14:17:00Z</cp:lastPrinted>
  <dcterms:created xsi:type="dcterms:W3CDTF">2022-04-01T14:03:00Z</dcterms:created>
  <dcterms:modified xsi:type="dcterms:W3CDTF">2022-04-19T11:23:00Z</dcterms:modified>
</cp:coreProperties>
</file>