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897B" w14:textId="77777777" w:rsidR="0058378D" w:rsidRDefault="005532DB">
      <w:pPr>
        <w:spacing w:after="240"/>
        <w:jc w:val="center"/>
      </w:pPr>
      <w:r>
        <w:rPr>
          <w:noProof/>
        </w:rPr>
        <w:drawing>
          <wp:inline distT="0" distB="0" distL="0" distR="0" wp14:anchorId="11183CA9" wp14:editId="69DBCAA0">
            <wp:extent cx="1417320" cy="1417320"/>
            <wp:effectExtent l="0" t="0" r="0" b="0"/>
            <wp:docPr id="1" name="Picture 1" descr="Logo WI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sig-logo.png"/>
                    <pic:cNvPicPr/>
                  </pic:nvPicPr>
                  <pic:blipFill>
                    <a:blip r:embed="rId8"/>
                    <a:stretch>
                      <a:fillRect/>
                    </a:stretch>
                  </pic:blipFill>
                  <pic:spPr>
                    <a:xfrm>
                      <a:off x="0" y="0"/>
                      <a:ext cx="1417320" cy="1417320"/>
                    </a:xfrm>
                    <a:prstGeom prst="rect">
                      <a:avLst/>
                    </a:prstGeom>
                  </pic:spPr>
                </pic:pic>
              </a:graphicData>
            </a:graphic>
          </wp:inline>
        </w:drawing>
      </w:r>
    </w:p>
    <w:p w14:paraId="12EA1E29" w14:textId="77777777" w:rsidR="0058378D" w:rsidRDefault="005532DB">
      <w:pPr>
        <w:spacing w:after="760"/>
        <w:jc w:val="center"/>
      </w:pPr>
      <w:r>
        <w:rPr>
          <w:rFonts w:eastAsia="Calibri"/>
          <w:b/>
          <w:color w:val="123B68"/>
          <w:sz w:val="28"/>
        </w:rPr>
        <w:t>WISIG</w:t>
      </w:r>
    </w:p>
    <w:p w14:paraId="3A93C2A4" w14:textId="77777777" w:rsidR="0058378D" w:rsidRDefault="005532DB">
      <w:pPr>
        <w:spacing w:after="320"/>
        <w:jc w:val="center"/>
      </w:pPr>
      <w:r>
        <w:rPr>
          <w:rFonts w:eastAsia="Calibri"/>
          <w:b/>
          <w:color w:val="F5BD2B"/>
          <w:sz w:val="24"/>
        </w:rPr>
        <w:t>RAPPORT DE PROJET DE FIN D'ÉTUDES</w:t>
      </w:r>
    </w:p>
    <w:p w14:paraId="519EECD0" w14:textId="77777777" w:rsidR="0058378D" w:rsidRDefault="005532DB">
      <w:pPr>
        <w:spacing w:after="200"/>
        <w:jc w:val="center"/>
      </w:pPr>
      <w:r>
        <w:rPr>
          <w:rFonts w:eastAsia="Calibri"/>
          <w:b/>
          <w:color w:val="123B68"/>
          <w:sz w:val="54"/>
        </w:rPr>
        <w:t>Conception et réalisation de UniFlow</w:t>
      </w:r>
    </w:p>
    <w:p w14:paraId="58EFBC3B" w14:textId="77777777" w:rsidR="0058378D" w:rsidRDefault="005532DB">
      <w:pPr>
        <w:spacing w:after="720"/>
        <w:jc w:val="center"/>
      </w:pPr>
      <w:r>
        <w:rPr>
          <w:rFonts w:eastAsia="Calibri"/>
          <w:color w:val="2F6FA5"/>
          <w:sz w:val="30"/>
        </w:rPr>
        <w:t>Application web de gestion universitaire multirôle et bilingue</w:t>
      </w:r>
    </w:p>
    <w:p w14:paraId="00150704" w14:textId="77777777" w:rsidR="0058378D" w:rsidRDefault="0058378D">
      <w:pPr>
        <w:pBdr>
          <w:bottom w:val="single" w:sz="18" w:space="3" w:color="F5BD2B"/>
        </w:pBdr>
        <w:spacing w:after="560"/>
      </w:pPr>
    </w:p>
    <w:p w14:paraId="41BAE74A" w14:textId="77777777" w:rsidR="0058378D" w:rsidRDefault="005532DB">
      <w:pPr>
        <w:spacing w:after="80"/>
        <w:jc w:val="center"/>
      </w:pPr>
      <w:r>
        <w:rPr>
          <w:rFonts w:eastAsia="Calibri"/>
          <w:color w:val="667085"/>
        </w:rPr>
        <w:t>Présenté par</w:t>
      </w:r>
    </w:p>
    <w:p w14:paraId="3A47DC9F" w14:textId="77777777" w:rsidR="0058378D" w:rsidRDefault="005532DB">
      <w:pPr>
        <w:spacing w:after="760"/>
        <w:jc w:val="center"/>
      </w:pPr>
      <w:r>
        <w:rPr>
          <w:rFonts w:eastAsia="Calibri"/>
          <w:b/>
          <w:sz w:val="36"/>
        </w:rPr>
        <w:t>Abdellah</w:t>
      </w:r>
    </w:p>
    <w:p w14:paraId="71E7A5F6" w14:textId="77777777" w:rsidR="0058378D" w:rsidRDefault="005532DB">
      <w:pPr>
        <w:spacing w:after="80"/>
        <w:jc w:val="center"/>
      </w:pPr>
      <w:r>
        <w:rPr>
          <w:rFonts w:eastAsia="Calibri"/>
          <w:color w:val="667085"/>
        </w:rPr>
        <w:t>Projet de fin d'études en informatique</w:t>
      </w:r>
    </w:p>
    <w:p w14:paraId="5ED6C547" w14:textId="77777777" w:rsidR="0058378D" w:rsidRDefault="005532DB">
      <w:pPr>
        <w:jc w:val="center"/>
      </w:pPr>
      <w:r>
        <w:rPr>
          <w:rFonts w:eastAsia="Calibri"/>
          <w:b/>
          <w:color w:val="123B68"/>
        </w:rPr>
        <w:t>Année universitaire 2025-2026</w:t>
      </w:r>
    </w:p>
    <w:p w14:paraId="705B18D2" w14:textId="77777777" w:rsidR="0058378D" w:rsidRDefault="005532DB">
      <w:r>
        <w:br w:type="page"/>
      </w:r>
    </w:p>
    <w:p w14:paraId="71D41CEF" w14:textId="77777777" w:rsidR="0058378D" w:rsidRDefault="005532DB">
      <w:pPr>
        <w:pStyle w:val="Heading1"/>
        <w:pBdr>
          <w:bottom w:val="single" w:sz="12" w:space="5" w:color="F5BD2B"/>
        </w:pBdr>
      </w:pPr>
      <w:r>
        <w:lastRenderedPageBreak/>
        <w:t>Remerciements</w:t>
      </w:r>
    </w:p>
    <w:p w14:paraId="7166E559" w14:textId="77777777" w:rsidR="0058378D" w:rsidRDefault="005532DB">
      <w:r>
        <w:rPr>
          <w:rFonts w:eastAsia="Calibri"/>
        </w:rPr>
        <w:t>Je remercie l'équipe pédagogique de WISIG ainsi que toutes les personnes qui ont contribué à la réflexion, à la réalisation et à l'amélioration de UniFlow. Ce projet m'a permis de relier mes connaissances en développement web, modélisation des données, conception logicielle et ergonomie à un cas d'usage concret.</w:t>
      </w:r>
    </w:p>
    <w:p w14:paraId="13797029" w14:textId="77777777" w:rsidR="0058378D" w:rsidRDefault="005532DB">
      <w:pPr>
        <w:pStyle w:val="Heading1"/>
        <w:pBdr>
          <w:bottom w:val="single" w:sz="12" w:space="5" w:color="F5BD2B"/>
        </w:pBdr>
      </w:pPr>
      <w:r>
        <w:t>Résumé</w:t>
      </w:r>
    </w:p>
    <w:p w14:paraId="34D08CDE" w14:textId="77777777" w:rsidR="0058378D" w:rsidRDefault="005532DB">
      <w:r>
        <w:rPr>
          <w:rFonts w:eastAsia="Calibri"/>
        </w:rPr>
        <w:t>UniFlow est une application web monopage de gestion universitaire conçue comme un prototype pédagogique. Elle regroupe, dans une interface unique, des fonctions destinées à trois profils : administrateur, enseignant et étudiant. L'administrateur gère les étudiants, enseignants, filières, semestres, matières, affectations, emplois du temps, notes et comptes. L'enseignant consulte ses matières et saisit les résultats. L'étudiant accède à sa filière, son planning, ses notes et son relevé imprimable.</w:t>
      </w:r>
    </w:p>
    <w:p w14:paraId="3FB8EE6D" w14:textId="77777777" w:rsidR="0058378D" w:rsidRDefault="005532DB">
      <w:r>
        <w:rPr>
          <w:rFonts w:eastAsia="Calibri"/>
        </w:rPr>
        <w:t>L'application est réalisée en HTML, CSS et JavaScript sans framework applicatif. Bootstrap 5 structure l'interface, Chart.js produit la visualisation du tableau de bord, et localStorage conserve un instantané JSON versionné. La logique est organisée autour d'adaptateurs de stockage, de repositories et de services métier. L'interface prend en charge le français et l'arabe, y compris le changement de direction LTR/RTL.</w:t>
      </w:r>
    </w:p>
    <w:tbl>
      <w:tblPr>
        <w:tblW w:w="9360" w:type="dxa"/>
        <w:tblInd w:w="120" w:type="dxa"/>
        <w:tblLayout w:type="fixed"/>
        <w:tblLook w:val="04A0" w:firstRow="1" w:lastRow="0" w:firstColumn="1" w:lastColumn="0" w:noHBand="0" w:noVBand="1"/>
      </w:tblPr>
      <w:tblGrid>
        <w:gridCol w:w="9360"/>
      </w:tblGrid>
      <w:tr w:rsidR="0058378D" w14:paraId="68F9E99F" w14:textId="77777777">
        <w:tc>
          <w:tcPr>
            <w:tcW w:w="9360" w:type="dxa"/>
            <w:shd w:val="clear" w:color="auto" w:fill="FFF8E2"/>
            <w:tcMar>
              <w:top w:w="100" w:type="dxa"/>
              <w:left w:w="120" w:type="dxa"/>
              <w:bottom w:w="100" w:type="dxa"/>
              <w:right w:w="120" w:type="dxa"/>
            </w:tcMar>
            <w:vAlign w:val="center"/>
          </w:tcPr>
          <w:p w14:paraId="349F93E8" w14:textId="77777777" w:rsidR="0058378D" w:rsidRDefault="005532DB">
            <w:pPr>
              <w:spacing w:after="0"/>
            </w:pPr>
            <w:r>
              <w:rPr>
                <w:rFonts w:eastAsia="Calibri"/>
                <w:b/>
                <w:color w:val="7A5A00"/>
                <w:sz w:val="19"/>
              </w:rPr>
              <w:t xml:space="preserve">MOTS-CLÉS  </w:t>
            </w:r>
            <w:r>
              <w:rPr>
                <w:rFonts w:eastAsia="Calibri"/>
                <w:sz w:val="21"/>
              </w:rPr>
              <w:t>gestion universitaire, application monopage, JavaScript, Bootstrap, localStorage, repository, services métier, contrôle d'accès, internationalisation, RTL.</w:t>
            </w:r>
          </w:p>
        </w:tc>
      </w:tr>
    </w:tbl>
    <w:p w14:paraId="56845765" w14:textId="77777777" w:rsidR="0058378D" w:rsidRDefault="0058378D">
      <w:pPr>
        <w:spacing w:after="20"/>
      </w:pPr>
    </w:p>
    <w:p w14:paraId="2E19A757" w14:textId="77777777" w:rsidR="0058378D" w:rsidRDefault="005532DB">
      <w:pPr>
        <w:pStyle w:val="Heading1"/>
        <w:pBdr>
          <w:bottom w:val="single" w:sz="12" w:space="5" w:color="F5BD2B"/>
        </w:pBdr>
      </w:pPr>
      <w:r>
        <w:t>Abstract</w:t>
      </w:r>
    </w:p>
    <w:p w14:paraId="293592CB" w14:textId="77777777" w:rsidR="0058378D" w:rsidRDefault="005532DB">
      <w:r>
        <w:rPr>
          <w:rFonts w:eastAsia="Calibri"/>
          <w:i/>
        </w:rPr>
        <w:t>UniFlow is an educational single-page university management application with role-specific workspaces for administrators, teachers, and students. Built with vanilla JavaScript, Bootstrap 5, Chart.js and browser storage, it separates rendering, navigation, business services and data access while supporting French/Arabic LTR and RTL interfaces. The report also defines the secure backend, database and automated testing work required for production.</w:t>
      </w:r>
    </w:p>
    <w:p w14:paraId="074D3597" w14:textId="77777777" w:rsidR="0058378D" w:rsidRDefault="005532DB">
      <w:pPr>
        <w:pStyle w:val="Heading1"/>
        <w:pageBreakBefore/>
        <w:pBdr>
          <w:bottom w:val="single" w:sz="12" w:space="5" w:color="F5BD2B"/>
        </w:pBdr>
      </w:pPr>
      <w:r>
        <w:lastRenderedPageBreak/>
        <w:t>Table des matières</w:t>
      </w:r>
    </w:p>
    <w:p w14:paraId="380D8C0A" w14:textId="77777777" w:rsidR="0058378D" w:rsidRDefault="005532DB">
      <w:pPr>
        <w:tabs>
          <w:tab w:val="right" w:leader="dot" w:pos="9000"/>
        </w:tabs>
        <w:spacing w:after="80"/>
      </w:pPr>
      <w:r>
        <w:rPr>
          <w:rFonts w:eastAsia="Calibri"/>
          <w:b/>
          <w:color w:val="123B68"/>
          <w:sz w:val="21"/>
        </w:rPr>
        <w:t>Introduction générale</w:t>
      </w:r>
      <w:r>
        <w:rPr>
          <w:rFonts w:eastAsia="Calibri"/>
          <w:color w:val="667085"/>
          <w:sz w:val="20"/>
        </w:rPr>
        <w:tab/>
        <w:t>4</w:t>
      </w:r>
    </w:p>
    <w:p w14:paraId="7AC23F95" w14:textId="77777777" w:rsidR="0058378D" w:rsidRDefault="005532DB">
      <w:pPr>
        <w:tabs>
          <w:tab w:val="right" w:leader="dot" w:pos="9000"/>
        </w:tabs>
        <w:spacing w:after="80"/>
      </w:pPr>
      <w:r>
        <w:rPr>
          <w:rFonts w:eastAsia="Calibri"/>
          <w:b/>
          <w:color w:val="123B68"/>
          <w:sz w:val="21"/>
        </w:rPr>
        <w:t>1. Contexte, problématique et objectifs</w:t>
      </w:r>
      <w:r>
        <w:rPr>
          <w:rFonts w:eastAsia="Calibri"/>
          <w:color w:val="667085"/>
          <w:sz w:val="20"/>
        </w:rPr>
        <w:tab/>
        <w:t>5</w:t>
      </w:r>
    </w:p>
    <w:p w14:paraId="090E432C" w14:textId="77777777" w:rsidR="0058378D" w:rsidRDefault="005532DB">
      <w:pPr>
        <w:tabs>
          <w:tab w:val="right" w:leader="dot" w:pos="9000"/>
        </w:tabs>
        <w:spacing w:after="80"/>
      </w:pPr>
      <w:r>
        <w:rPr>
          <w:rFonts w:eastAsia="Calibri"/>
          <w:b/>
          <w:color w:val="123B68"/>
          <w:sz w:val="21"/>
        </w:rPr>
        <w:t>2. Analyse des besoins</w:t>
      </w:r>
      <w:r>
        <w:rPr>
          <w:rFonts w:eastAsia="Calibri"/>
          <w:color w:val="667085"/>
          <w:sz w:val="20"/>
        </w:rPr>
        <w:tab/>
        <w:t>7</w:t>
      </w:r>
    </w:p>
    <w:p w14:paraId="0333B532" w14:textId="77777777" w:rsidR="0058378D" w:rsidRDefault="005532DB">
      <w:pPr>
        <w:tabs>
          <w:tab w:val="right" w:leader="dot" w:pos="9000"/>
        </w:tabs>
        <w:spacing w:after="80"/>
      </w:pPr>
      <w:r>
        <w:rPr>
          <w:rFonts w:eastAsia="Calibri"/>
          <w:b/>
          <w:color w:val="123B68"/>
          <w:sz w:val="21"/>
        </w:rPr>
        <w:t>3. Démarche de réalisation et choix techniques</w:t>
      </w:r>
      <w:r>
        <w:rPr>
          <w:rFonts w:eastAsia="Calibri"/>
          <w:color w:val="667085"/>
          <w:sz w:val="20"/>
        </w:rPr>
        <w:tab/>
        <w:t>9</w:t>
      </w:r>
    </w:p>
    <w:p w14:paraId="71BAFA34" w14:textId="77777777" w:rsidR="0058378D" w:rsidRDefault="005532DB">
      <w:pPr>
        <w:tabs>
          <w:tab w:val="right" w:leader="dot" w:pos="9000"/>
        </w:tabs>
        <w:spacing w:after="80"/>
      </w:pPr>
      <w:r>
        <w:rPr>
          <w:rFonts w:eastAsia="Calibri"/>
          <w:b/>
          <w:color w:val="123B68"/>
          <w:sz w:val="21"/>
        </w:rPr>
        <w:t>4. Architecture logicielle</w:t>
      </w:r>
      <w:r>
        <w:rPr>
          <w:rFonts w:eastAsia="Calibri"/>
          <w:color w:val="667085"/>
          <w:sz w:val="20"/>
        </w:rPr>
        <w:tab/>
        <w:t>10</w:t>
      </w:r>
    </w:p>
    <w:p w14:paraId="2D1DA231" w14:textId="77777777" w:rsidR="0058378D" w:rsidRDefault="005532DB">
      <w:pPr>
        <w:tabs>
          <w:tab w:val="right" w:leader="dot" w:pos="9000"/>
        </w:tabs>
        <w:spacing w:after="80"/>
      </w:pPr>
      <w:r>
        <w:rPr>
          <w:rFonts w:eastAsia="Calibri"/>
          <w:b/>
          <w:color w:val="123B68"/>
          <w:sz w:val="21"/>
        </w:rPr>
        <w:t>5. Conception des données</w:t>
      </w:r>
      <w:r>
        <w:rPr>
          <w:rFonts w:eastAsia="Calibri"/>
          <w:color w:val="667085"/>
          <w:sz w:val="20"/>
        </w:rPr>
        <w:tab/>
        <w:t>12</w:t>
      </w:r>
    </w:p>
    <w:p w14:paraId="64E40199" w14:textId="77777777" w:rsidR="0058378D" w:rsidRDefault="005532DB">
      <w:pPr>
        <w:tabs>
          <w:tab w:val="right" w:leader="dot" w:pos="9000"/>
        </w:tabs>
        <w:spacing w:after="80"/>
      </w:pPr>
      <w:r>
        <w:rPr>
          <w:rFonts w:eastAsia="Calibri"/>
          <w:b/>
          <w:color w:val="123B68"/>
          <w:sz w:val="21"/>
        </w:rPr>
        <w:t>6. Réalisation de l'application</w:t>
      </w:r>
      <w:r>
        <w:rPr>
          <w:rFonts w:eastAsia="Calibri"/>
          <w:color w:val="667085"/>
          <w:sz w:val="20"/>
        </w:rPr>
        <w:tab/>
        <w:t>14</w:t>
      </w:r>
    </w:p>
    <w:p w14:paraId="1A1E3595" w14:textId="77777777" w:rsidR="0058378D" w:rsidRDefault="005532DB">
      <w:pPr>
        <w:tabs>
          <w:tab w:val="right" w:leader="dot" w:pos="9000"/>
        </w:tabs>
        <w:spacing w:after="80"/>
      </w:pPr>
      <w:r>
        <w:rPr>
          <w:rFonts w:eastAsia="Calibri"/>
          <w:b/>
          <w:color w:val="123B68"/>
          <w:sz w:val="21"/>
        </w:rPr>
        <w:t>7. Qualité, vérification et sécurité</w:t>
      </w:r>
      <w:r>
        <w:rPr>
          <w:rFonts w:eastAsia="Calibri"/>
          <w:color w:val="667085"/>
          <w:sz w:val="20"/>
        </w:rPr>
        <w:tab/>
        <w:t>17</w:t>
      </w:r>
    </w:p>
    <w:p w14:paraId="13FA574B" w14:textId="77777777" w:rsidR="0058378D" w:rsidRDefault="005532DB">
      <w:pPr>
        <w:tabs>
          <w:tab w:val="right" w:leader="dot" w:pos="9000"/>
        </w:tabs>
        <w:spacing w:after="80"/>
      </w:pPr>
      <w:r>
        <w:rPr>
          <w:rFonts w:eastAsia="Calibri"/>
          <w:b/>
          <w:color w:val="123B68"/>
          <w:sz w:val="21"/>
        </w:rPr>
        <w:t>8. Déploiement et démonstration</w:t>
      </w:r>
      <w:r>
        <w:rPr>
          <w:rFonts w:eastAsia="Calibri"/>
          <w:color w:val="667085"/>
          <w:sz w:val="20"/>
        </w:rPr>
        <w:tab/>
        <w:t>19</w:t>
      </w:r>
    </w:p>
    <w:p w14:paraId="05F39AA3" w14:textId="77777777" w:rsidR="0058378D" w:rsidRDefault="005532DB">
      <w:pPr>
        <w:tabs>
          <w:tab w:val="right" w:leader="dot" w:pos="9000"/>
        </w:tabs>
        <w:spacing w:after="80"/>
      </w:pPr>
      <w:r>
        <w:rPr>
          <w:rFonts w:eastAsia="Calibri"/>
          <w:b/>
          <w:color w:val="123B68"/>
          <w:sz w:val="21"/>
        </w:rPr>
        <w:t>9. Limites et perspectives</w:t>
      </w:r>
      <w:r>
        <w:rPr>
          <w:rFonts w:eastAsia="Calibri"/>
          <w:color w:val="667085"/>
          <w:sz w:val="20"/>
        </w:rPr>
        <w:tab/>
        <w:t>20</w:t>
      </w:r>
    </w:p>
    <w:p w14:paraId="6D801024" w14:textId="77777777" w:rsidR="0058378D" w:rsidRDefault="005532DB">
      <w:pPr>
        <w:tabs>
          <w:tab w:val="right" w:leader="dot" w:pos="9000"/>
        </w:tabs>
        <w:spacing w:after="80"/>
      </w:pPr>
      <w:r>
        <w:rPr>
          <w:rFonts w:eastAsia="Calibri"/>
          <w:b/>
          <w:color w:val="123B68"/>
          <w:sz w:val="21"/>
        </w:rPr>
        <w:t>Conclusion générale</w:t>
      </w:r>
      <w:r>
        <w:rPr>
          <w:rFonts w:eastAsia="Calibri"/>
          <w:color w:val="667085"/>
          <w:sz w:val="20"/>
        </w:rPr>
        <w:tab/>
        <w:t>21</w:t>
      </w:r>
    </w:p>
    <w:p w14:paraId="64F8265E" w14:textId="77777777" w:rsidR="0058378D" w:rsidRDefault="005532DB">
      <w:pPr>
        <w:tabs>
          <w:tab w:val="right" w:leader="dot" w:pos="9000"/>
        </w:tabs>
        <w:spacing w:after="80"/>
      </w:pPr>
      <w:r>
        <w:rPr>
          <w:rFonts w:eastAsia="Calibri"/>
          <w:b/>
          <w:color w:val="123B68"/>
          <w:sz w:val="21"/>
        </w:rPr>
        <w:t>Bibliographie et webographie</w:t>
      </w:r>
      <w:r>
        <w:rPr>
          <w:rFonts w:eastAsia="Calibri"/>
          <w:color w:val="667085"/>
          <w:sz w:val="20"/>
        </w:rPr>
        <w:tab/>
        <w:t>22</w:t>
      </w:r>
    </w:p>
    <w:p w14:paraId="1EE4D691" w14:textId="77777777" w:rsidR="0058378D" w:rsidRDefault="005532DB">
      <w:pPr>
        <w:tabs>
          <w:tab w:val="right" w:leader="dot" w:pos="9000"/>
        </w:tabs>
        <w:spacing w:after="80"/>
      </w:pPr>
      <w:r>
        <w:rPr>
          <w:rFonts w:eastAsia="Calibri"/>
          <w:b/>
          <w:color w:val="123B68"/>
          <w:sz w:val="21"/>
        </w:rPr>
        <w:t>Annexes</w:t>
      </w:r>
      <w:r>
        <w:rPr>
          <w:rFonts w:eastAsia="Calibri"/>
          <w:color w:val="667085"/>
          <w:sz w:val="20"/>
        </w:rPr>
        <w:tab/>
        <w:t>23</w:t>
      </w:r>
    </w:p>
    <w:p w14:paraId="4C083A2A" w14:textId="77777777" w:rsidR="0058378D" w:rsidRDefault="005532DB">
      <w:pPr>
        <w:pStyle w:val="Heading1"/>
        <w:pageBreakBefore/>
        <w:pBdr>
          <w:bottom w:val="single" w:sz="12" w:space="5" w:color="F5BD2B"/>
        </w:pBdr>
      </w:pPr>
      <w:r>
        <w:lastRenderedPageBreak/>
        <w:t>Introduction générale</w:t>
      </w:r>
    </w:p>
    <w:p w14:paraId="72AC2DA7" w14:textId="77777777" w:rsidR="0058378D" w:rsidRDefault="005532DB">
      <w:r>
        <w:rPr>
          <w:rFonts w:eastAsia="Calibri"/>
        </w:rPr>
        <w:t>Les établissements d'enseignement supérieur manipulent quotidiennement un ensemble de données liées : identités, filières, semestres, matières, affectations pédagogiques, horaires et résultats. Lorsque ces informations sont dispersées entre des feuilles de calcul, des documents et des échanges informels, les opérations deviennent longues, redondantes et difficiles à contrôler.</w:t>
      </w:r>
    </w:p>
    <w:p w14:paraId="52605C0C" w14:textId="77777777" w:rsidR="0058378D" w:rsidRDefault="005532DB">
      <w:r>
        <w:rPr>
          <w:rFonts w:eastAsia="Calibri"/>
        </w:rPr>
        <w:t>Le projet UniFlow répond à cette problématique par un prototype web cohérent, démontrable localement et centré sur les principaux acteurs d'une université. L'objectif n'est pas de reproduire tout un système d'information universitaire, mais de réaliser un noyau fonctionnel suffisamment riche pour illustrer la conception d'une application de gestion : données liées, responsabilités par rôle, règles métier, interface responsive, persistance et restitution.</w:t>
      </w:r>
    </w:p>
    <w:p w14:paraId="55B82647" w14:textId="77777777" w:rsidR="0058378D" w:rsidRDefault="005532DB">
      <w:r>
        <w:rPr>
          <w:rFonts w:eastAsia="Calibri"/>
        </w:rPr>
        <w:t>Ce rapport adopte une démarche pédagogique. Il décrit le besoin avant de présenter la solution ; il explique les choix avant de montrer le code ; il distingue ce qui est réellement implémenté de ce qui relève des évolutions futures. Cette distinction est importante pour une soutenance : un prototype peut démontrer une architecture pertinente sans prétendre offrir le niveau de sécurité, de disponibilité et de gouvernance attendu en production.</w:t>
      </w:r>
    </w:p>
    <w:tbl>
      <w:tblPr>
        <w:tblW w:w="9360" w:type="dxa"/>
        <w:tblInd w:w="120" w:type="dxa"/>
        <w:tblLayout w:type="fixed"/>
        <w:tblLook w:val="04A0" w:firstRow="1" w:lastRow="0" w:firstColumn="1" w:lastColumn="0" w:noHBand="0" w:noVBand="1"/>
      </w:tblPr>
      <w:tblGrid>
        <w:gridCol w:w="9360"/>
      </w:tblGrid>
      <w:tr w:rsidR="0058378D" w14:paraId="0D8E589E" w14:textId="77777777">
        <w:tc>
          <w:tcPr>
            <w:tcW w:w="9360" w:type="dxa"/>
            <w:shd w:val="clear" w:color="auto" w:fill="E9F1F9"/>
            <w:tcMar>
              <w:top w:w="100" w:type="dxa"/>
              <w:left w:w="120" w:type="dxa"/>
              <w:bottom w:w="100" w:type="dxa"/>
              <w:right w:w="120" w:type="dxa"/>
            </w:tcMar>
            <w:vAlign w:val="center"/>
          </w:tcPr>
          <w:p w14:paraId="14A15D8B" w14:textId="77777777" w:rsidR="0058378D" w:rsidRDefault="005532DB">
            <w:pPr>
              <w:spacing w:after="0"/>
            </w:pPr>
            <w:r>
              <w:rPr>
                <w:rFonts w:eastAsia="Calibri"/>
                <w:b/>
                <w:color w:val="123B68"/>
                <w:sz w:val="19"/>
              </w:rPr>
              <w:t xml:space="preserve">QUESTION DIRECTRICE  </w:t>
            </w:r>
            <w:r>
              <w:rPr>
                <w:rFonts w:eastAsia="Calibri"/>
                <w:sz w:val="21"/>
              </w:rPr>
              <w:t>Comment concevoir une application de gestion universitaire simple à démontrer, compréhensible par ses utilisateurs et structurée de manière à pouvoir évoluer vers une véritable architecture client-serveur ?</w:t>
            </w:r>
          </w:p>
        </w:tc>
      </w:tr>
    </w:tbl>
    <w:p w14:paraId="28EA64F0" w14:textId="77777777" w:rsidR="0058378D" w:rsidRDefault="0058378D">
      <w:pPr>
        <w:spacing w:after="20"/>
      </w:pPr>
    </w:p>
    <w:p w14:paraId="432F263A" w14:textId="77777777" w:rsidR="0058378D" w:rsidRDefault="005532DB">
      <w:pPr>
        <w:pStyle w:val="Heading2"/>
      </w:pPr>
      <w:r>
        <w:t>Objectifs du rapport</w:t>
      </w:r>
    </w:p>
    <w:p w14:paraId="02DA4D26" w14:textId="77777777" w:rsidR="0058378D" w:rsidRDefault="005532DB">
      <w:pPr>
        <w:numPr>
          <w:ilvl w:val="0"/>
          <w:numId w:val="10"/>
        </w:numPr>
      </w:pPr>
      <w:r>
        <w:rPr>
          <w:rFonts w:eastAsia="Calibri"/>
        </w:rPr>
        <w:t>Présenter le contexte métier et les besoins des trois catégories d'utilisateurs.</w:t>
      </w:r>
    </w:p>
    <w:p w14:paraId="0BCE68A0" w14:textId="77777777" w:rsidR="0058378D" w:rsidRDefault="005532DB">
      <w:pPr>
        <w:numPr>
          <w:ilvl w:val="0"/>
          <w:numId w:val="10"/>
        </w:numPr>
      </w:pPr>
      <w:r>
        <w:rPr>
          <w:rFonts w:eastAsia="Calibri"/>
        </w:rPr>
        <w:t>Justifier les technologies et les principes d'architecture retenus.</w:t>
      </w:r>
    </w:p>
    <w:p w14:paraId="08906FFD" w14:textId="77777777" w:rsidR="0058378D" w:rsidRDefault="005532DB">
      <w:pPr>
        <w:numPr>
          <w:ilvl w:val="0"/>
          <w:numId w:val="10"/>
        </w:numPr>
      </w:pPr>
      <w:r>
        <w:rPr>
          <w:rFonts w:eastAsia="Calibri"/>
        </w:rPr>
        <w:t>Expliquer le modèle de données et les règles de cohérence.</w:t>
      </w:r>
    </w:p>
    <w:p w14:paraId="2824E750" w14:textId="77777777" w:rsidR="0058378D" w:rsidRDefault="005532DB">
      <w:pPr>
        <w:numPr>
          <w:ilvl w:val="0"/>
          <w:numId w:val="10"/>
        </w:numPr>
      </w:pPr>
      <w:r>
        <w:rPr>
          <w:rFonts w:eastAsia="Calibri"/>
        </w:rPr>
        <w:t>Décrire les principales réalisations avec des extraits du code réel.</w:t>
      </w:r>
    </w:p>
    <w:p w14:paraId="2ACAAB4E" w14:textId="77777777" w:rsidR="0058378D" w:rsidRDefault="005532DB">
      <w:pPr>
        <w:numPr>
          <w:ilvl w:val="0"/>
          <w:numId w:val="10"/>
        </w:numPr>
      </w:pPr>
      <w:r>
        <w:rPr>
          <w:rFonts w:eastAsia="Calibri"/>
        </w:rPr>
        <w:t>Évaluer honnêtement la qualité actuelle, les limites et les perspectives.</w:t>
      </w:r>
    </w:p>
    <w:p w14:paraId="3C1A879C" w14:textId="77777777" w:rsidR="0058378D" w:rsidRDefault="005532DB">
      <w:pPr>
        <w:pStyle w:val="Heading1"/>
        <w:pageBreakBefore/>
        <w:pBdr>
          <w:bottom w:val="single" w:sz="12" w:space="5" w:color="F5BD2B"/>
        </w:pBdr>
      </w:pPr>
      <w:r>
        <w:lastRenderedPageBreak/>
        <w:t>1. Contexte, problématique et objectifs</w:t>
      </w:r>
    </w:p>
    <w:p w14:paraId="60D12EF5" w14:textId="77777777" w:rsidR="0058378D" w:rsidRDefault="005532DB">
      <w:pPr>
        <w:pStyle w:val="Heading2"/>
      </w:pPr>
      <w:r>
        <w:t>1.1 Contexte fonctionnel</w:t>
      </w:r>
    </w:p>
    <w:p w14:paraId="54034B30" w14:textId="77777777" w:rsidR="0058378D" w:rsidRDefault="005532DB">
      <w:r>
        <w:rPr>
          <w:rFonts w:eastAsia="Calibri"/>
        </w:rPr>
        <w:t>Une application de gestion universitaire doit servir plusieurs métiers à partir de la même information. Le secrétariat ou l'administration maintient les référentiels ; l'enseignant travaille sur les matières qui lui sont affectées ; l'étudiant ne doit voir que son propre parcours. Une modification de filière, d'affectation ou de note peut avoir des conséquences sur plusieurs écrans. La cohérence du modèle devient donc aussi importante que l'apparence de l'interface.</w:t>
      </w:r>
    </w:p>
    <w:p w14:paraId="1D6856A4" w14:textId="77777777" w:rsidR="0058378D" w:rsidRDefault="005532DB">
      <w:pPr>
        <w:pStyle w:val="Heading2"/>
      </w:pPr>
      <w:r>
        <w:t>1.2 Problématique</w:t>
      </w:r>
    </w:p>
    <w:p w14:paraId="46D0A220" w14:textId="77777777" w:rsidR="0058378D" w:rsidRDefault="005532DB">
      <w:r>
        <w:rPr>
          <w:rFonts w:eastAsia="Calibri"/>
        </w:rPr>
        <w:t>Le défi principal consiste à réunir des fonctions diverses sans produire un code impossible à maintenir. Une interface unique doit rester lisible, les droits doivent différer selon le rôle, et les relations entre les données doivent être contrôlées. Dans le même temps, le projet doit rester léger, exécutable sans infrastructure complexe et suffisamment clair pour être présenté à un jury.</w:t>
      </w:r>
    </w:p>
    <w:p w14:paraId="4CE88994" w14:textId="77777777" w:rsidR="0058378D" w:rsidRDefault="005532DB">
      <w:pPr>
        <w:pStyle w:val="Heading2"/>
      </w:pPr>
      <w:r>
        <w:t>1.3 Objectif général</w:t>
      </w:r>
    </w:p>
    <w:p w14:paraId="0FF2D872" w14:textId="77777777" w:rsidR="0058378D" w:rsidRDefault="005532DB">
      <w:r>
        <w:rPr>
          <w:rFonts w:eastAsia="Calibri"/>
        </w:rPr>
        <w:t>L'objectif général est de concevoir et réaliser UniFlow, une SPA de démonstration qui simule un système de gestion universitaire complet à l'échelle d'un projet de fin d'études. Le prototype doit montrer qu'une application en JavaScript natif peut mettre en œuvre une séparation logique des responsabilités, une navigation par rôle, une persistance locale et des règles métier non triviales.</w:t>
      </w:r>
    </w:p>
    <w:p w14:paraId="7266538B" w14:textId="77777777" w:rsidR="0058378D" w:rsidRDefault="005532DB">
      <w:pPr>
        <w:pStyle w:val="Heading2"/>
      </w:pPr>
      <w:r>
        <w:t>1.4 Objectifs spécifiques</w:t>
      </w:r>
    </w:p>
    <w:p w14:paraId="5A9FFC4C" w14:textId="77777777" w:rsidR="0058378D" w:rsidRDefault="005532DB">
      <w:pPr>
        <w:numPr>
          <w:ilvl w:val="0"/>
          <w:numId w:val="11"/>
        </w:numPr>
      </w:pPr>
      <w:r>
        <w:rPr>
          <w:rFonts w:eastAsia="Calibri"/>
          <w:b/>
        </w:rPr>
        <w:t xml:space="preserve">Centraliser les référentiels : </w:t>
      </w:r>
      <w:r>
        <w:rPr>
          <w:rFonts w:eastAsia="Calibri"/>
        </w:rPr>
        <w:t>filières, semestres, matières, enseignants, étudiants, affectations et comptes.</w:t>
      </w:r>
    </w:p>
    <w:p w14:paraId="469ED2BD" w14:textId="77777777" w:rsidR="0058378D" w:rsidRDefault="005532DB">
      <w:pPr>
        <w:numPr>
          <w:ilvl w:val="0"/>
          <w:numId w:val="11"/>
        </w:numPr>
      </w:pPr>
      <w:r>
        <w:rPr>
          <w:rFonts w:eastAsia="Calibri"/>
          <w:b/>
        </w:rPr>
        <w:t xml:space="preserve">Différencier les parcours : </w:t>
      </w:r>
      <w:r>
        <w:rPr>
          <w:rFonts w:eastAsia="Calibri"/>
        </w:rPr>
        <w:t>administrateur, enseignant et étudiant disposent de menus et d'actions adaptés.</w:t>
      </w:r>
    </w:p>
    <w:p w14:paraId="56078269" w14:textId="77777777" w:rsidR="0058378D" w:rsidRDefault="005532DB">
      <w:pPr>
        <w:numPr>
          <w:ilvl w:val="0"/>
          <w:numId w:val="11"/>
        </w:numPr>
      </w:pPr>
      <w:r>
        <w:rPr>
          <w:rFonts w:eastAsia="Calibri"/>
          <w:b/>
        </w:rPr>
        <w:t xml:space="preserve">Sécuriser la logique de démonstration : </w:t>
      </w:r>
      <w:r>
        <w:rPr>
          <w:rFonts w:eastAsia="Calibri"/>
        </w:rPr>
        <w:t>les routes et opérations sensibles sont filtrées par rôle dans le client.</w:t>
      </w:r>
    </w:p>
    <w:p w14:paraId="7922E99B" w14:textId="77777777" w:rsidR="0058378D" w:rsidRDefault="005532DB">
      <w:pPr>
        <w:numPr>
          <w:ilvl w:val="0"/>
          <w:numId w:val="11"/>
        </w:numPr>
      </w:pPr>
      <w:r>
        <w:rPr>
          <w:rFonts w:eastAsia="Calibri"/>
          <w:b/>
        </w:rPr>
        <w:t xml:space="preserve">Garantir la cohérence : </w:t>
      </w:r>
      <w:r>
        <w:rPr>
          <w:rFonts w:eastAsia="Calibri"/>
        </w:rPr>
        <w:t>les relations, unicités, notes et contextes académiques sont validés avant enregistrement.</w:t>
      </w:r>
    </w:p>
    <w:p w14:paraId="4B68DBFD" w14:textId="77777777" w:rsidR="0058378D" w:rsidRDefault="005532DB">
      <w:pPr>
        <w:numPr>
          <w:ilvl w:val="0"/>
          <w:numId w:val="11"/>
        </w:numPr>
      </w:pPr>
      <w:r>
        <w:rPr>
          <w:rFonts w:eastAsia="Calibri"/>
          <w:b/>
        </w:rPr>
        <w:t xml:space="preserve">Préparer l'évolution : </w:t>
      </w:r>
      <w:r>
        <w:rPr>
          <w:rFonts w:eastAsia="Calibri"/>
        </w:rPr>
        <w:t>les repositories et l'adaptateur isolent l'accès au stockage.</w:t>
      </w:r>
    </w:p>
    <w:p w14:paraId="10CC5C58" w14:textId="77777777" w:rsidR="0058378D" w:rsidRDefault="005532DB">
      <w:pPr>
        <w:numPr>
          <w:ilvl w:val="0"/>
          <w:numId w:val="11"/>
        </w:numPr>
      </w:pPr>
      <w:r>
        <w:rPr>
          <w:rFonts w:eastAsia="Calibri"/>
          <w:b/>
        </w:rPr>
        <w:t xml:space="preserve">Soutenir le contexte local : </w:t>
      </w:r>
      <w:r>
        <w:rPr>
          <w:rFonts w:eastAsia="Calibri"/>
        </w:rPr>
        <w:t>français et arabe sont disponibles avec formats fr-MA/ar-MA et direction RTL.</w:t>
      </w:r>
    </w:p>
    <w:p w14:paraId="0AFF50DF" w14:textId="77777777" w:rsidR="0058378D" w:rsidRDefault="005532DB">
      <w:pPr>
        <w:pStyle w:val="Heading2"/>
      </w:pPr>
      <w:r>
        <w:lastRenderedPageBreak/>
        <w:t>1.5 Périmètre retenu</w:t>
      </w:r>
    </w:p>
    <w:p w14:paraId="7FCE37A0" w14:textId="77777777" w:rsidR="0058378D" w:rsidRDefault="005532DB">
      <w:r>
        <w:rPr>
          <w:rFonts w:eastAsia="Calibri"/>
        </w:rPr>
        <w:t>Le périmètre couvre un prototype entièrement côté navigateur. Il comprend des données de démonstration, une authentification locale, un CRUD administrateur, la saisie des notes par l'enseignant, la consultation étudiante, les graphiques, l'import/export JSON et l'impression du relevé. Il exclut volontairement un serveur, une base de données distante, l'envoi d'e-mails, les paiements, l'assiduité avancée et les règles de scolarité propres à un établissement réel.</w:t>
      </w:r>
    </w:p>
    <w:tbl>
      <w:tblPr>
        <w:tblW w:w="9360" w:type="dxa"/>
        <w:tblInd w:w="120" w:type="dxa"/>
        <w:tblLayout w:type="fixed"/>
        <w:tblLook w:val="04A0" w:firstRow="1" w:lastRow="0" w:firstColumn="1" w:lastColumn="0" w:noHBand="0" w:noVBand="1"/>
      </w:tblPr>
      <w:tblGrid>
        <w:gridCol w:w="9360"/>
      </w:tblGrid>
      <w:tr w:rsidR="0058378D" w14:paraId="14DACCAF" w14:textId="77777777">
        <w:tc>
          <w:tcPr>
            <w:tcW w:w="9360" w:type="dxa"/>
            <w:shd w:val="clear" w:color="auto" w:fill="FFF8E2"/>
            <w:tcMar>
              <w:top w:w="100" w:type="dxa"/>
              <w:left w:w="120" w:type="dxa"/>
              <w:bottom w:w="100" w:type="dxa"/>
              <w:right w:w="120" w:type="dxa"/>
            </w:tcMar>
            <w:vAlign w:val="center"/>
          </w:tcPr>
          <w:p w14:paraId="2538F34E" w14:textId="77777777" w:rsidR="0058378D" w:rsidRDefault="005532DB">
            <w:pPr>
              <w:spacing w:after="0"/>
            </w:pPr>
            <w:r>
              <w:rPr>
                <w:rFonts w:eastAsia="Calibri"/>
                <w:b/>
                <w:color w:val="7A5A00"/>
                <w:sz w:val="19"/>
              </w:rPr>
              <w:t xml:space="preserve">LIMITE DE PÉRIMÈTRE  </w:t>
            </w:r>
            <w:r>
              <w:rPr>
                <w:rFonts w:eastAsia="Calibri"/>
                <w:sz w:val="21"/>
              </w:rPr>
              <w:t>UniFlow prouve une démarche de conception et un fonctionnement local. Il ne constitue pas encore un système d'information universitaire déployable en production.</w:t>
            </w:r>
          </w:p>
        </w:tc>
      </w:tr>
    </w:tbl>
    <w:p w14:paraId="28EB04C8" w14:textId="77777777" w:rsidR="0058378D" w:rsidRDefault="0058378D">
      <w:pPr>
        <w:spacing w:after="20"/>
      </w:pPr>
    </w:p>
    <w:p w14:paraId="5B2330C4" w14:textId="77777777" w:rsidR="0058378D" w:rsidRDefault="005532DB">
      <w:pPr>
        <w:pStyle w:val="Heading1"/>
        <w:pageBreakBefore/>
        <w:pBdr>
          <w:bottom w:val="single" w:sz="12" w:space="5" w:color="F5BD2B"/>
        </w:pBdr>
      </w:pPr>
      <w:r>
        <w:lastRenderedPageBreak/>
        <w:t>2. Analyse des besoins</w:t>
      </w:r>
    </w:p>
    <w:p w14:paraId="7012AD4F" w14:textId="77777777" w:rsidR="0058378D" w:rsidRDefault="005532DB">
      <w:pPr>
        <w:pStyle w:val="Heading2"/>
      </w:pPr>
      <w:r>
        <w:t>2.1 Identification des acteurs</w:t>
      </w:r>
    </w:p>
    <w:p w14:paraId="178FB54D" w14:textId="77777777" w:rsidR="0058378D" w:rsidRDefault="005532DB">
      <w:pPr>
        <w:jc w:val="center"/>
      </w:pPr>
      <w:r>
        <w:rPr>
          <w:noProof/>
        </w:rPr>
        <w:drawing>
          <wp:inline distT="0" distB="0" distL="0" distR="0" wp14:anchorId="2FF954E9" wp14:editId="0B3B40FF">
            <wp:extent cx="5806440" cy="2933567"/>
            <wp:effectExtent l="0" t="0" r="0" b="0"/>
            <wp:docPr id="2" name="Picture 2" descr="Figure 1 — Répartition des responsabilités entre les trois rôles — Mermaid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9"/>
                    <a:stretch>
                      <a:fillRect/>
                    </a:stretch>
                  </pic:blipFill>
                  <pic:spPr>
                    <a:xfrm>
                      <a:off x="0" y="0"/>
                      <a:ext cx="5806440" cy="2933567"/>
                    </a:xfrm>
                    <a:prstGeom prst="rect">
                      <a:avLst/>
                    </a:prstGeom>
                  </pic:spPr>
                </pic:pic>
              </a:graphicData>
            </a:graphic>
          </wp:inline>
        </w:drawing>
      </w:r>
    </w:p>
    <w:p w14:paraId="7F2AF95A" w14:textId="77777777" w:rsidR="0058378D" w:rsidRDefault="005532DB">
      <w:pPr>
        <w:pStyle w:val="Caption"/>
      </w:pPr>
      <w:r>
        <w:t>Figure 1 — Répartition des responsabilités entre les trois rôles</w:t>
      </w:r>
    </w:p>
    <w:p w14:paraId="2EACDC3F" w14:textId="77777777" w:rsidR="0058378D" w:rsidRDefault="005532DB">
      <w:pPr>
        <w:pStyle w:val="Heading2"/>
      </w:pPr>
      <w:r>
        <w:t>2.2 Besoins fonctionnels</w:t>
      </w:r>
    </w:p>
    <w:tbl>
      <w:tblPr>
        <w:tblStyle w:val="TableGrid"/>
        <w:tblW w:w="9360" w:type="dxa"/>
        <w:tblInd w:w="120" w:type="dxa"/>
        <w:tblLayout w:type="fixed"/>
        <w:tblLook w:val="04A0" w:firstRow="1" w:lastRow="0" w:firstColumn="1" w:lastColumn="0" w:noHBand="0" w:noVBand="1"/>
      </w:tblPr>
      <w:tblGrid>
        <w:gridCol w:w="1700"/>
        <w:gridCol w:w="4500"/>
        <w:gridCol w:w="3160"/>
      </w:tblGrid>
      <w:tr w:rsidR="0058378D" w14:paraId="1B9ED43D" w14:textId="77777777">
        <w:trPr>
          <w:tblHeader/>
        </w:trPr>
        <w:tc>
          <w:tcPr>
            <w:tcW w:w="1700" w:type="dxa"/>
            <w:shd w:val="clear" w:color="auto" w:fill="123B68"/>
            <w:tcMar>
              <w:top w:w="100" w:type="dxa"/>
              <w:left w:w="120" w:type="dxa"/>
              <w:bottom w:w="100" w:type="dxa"/>
              <w:right w:w="120" w:type="dxa"/>
            </w:tcMar>
            <w:vAlign w:val="center"/>
          </w:tcPr>
          <w:p w14:paraId="388A1BC1" w14:textId="77777777" w:rsidR="0058378D" w:rsidRDefault="005532DB">
            <w:pPr>
              <w:spacing w:after="0"/>
              <w:jc w:val="left"/>
            </w:pPr>
            <w:r>
              <w:rPr>
                <w:rFonts w:eastAsia="Calibri"/>
                <w:b/>
                <w:color w:val="FFFFFF"/>
                <w:sz w:val="18"/>
              </w:rPr>
              <w:t>Acteur</w:t>
            </w:r>
          </w:p>
        </w:tc>
        <w:tc>
          <w:tcPr>
            <w:tcW w:w="4500" w:type="dxa"/>
            <w:shd w:val="clear" w:color="auto" w:fill="123B68"/>
            <w:tcMar>
              <w:top w:w="100" w:type="dxa"/>
              <w:left w:w="120" w:type="dxa"/>
              <w:bottom w:w="100" w:type="dxa"/>
              <w:right w:w="120" w:type="dxa"/>
            </w:tcMar>
            <w:vAlign w:val="center"/>
          </w:tcPr>
          <w:p w14:paraId="25577DCD" w14:textId="77777777" w:rsidR="0058378D" w:rsidRDefault="005532DB">
            <w:pPr>
              <w:spacing w:after="0"/>
              <w:jc w:val="left"/>
            </w:pPr>
            <w:r>
              <w:rPr>
                <w:rFonts w:eastAsia="Calibri"/>
                <w:b/>
                <w:color w:val="FFFFFF"/>
                <w:sz w:val="18"/>
              </w:rPr>
              <w:t>Besoins principaux</w:t>
            </w:r>
          </w:p>
        </w:tc>
        <w:tc>
          <w:tcPr>
            <w:tcW w:w="3160" w:type="dxa"/>
            <w:shd w:val="clear" w:color="auto" w:fill="123B68"/>
            <w:tcMar>
              <w:top w:w="100" w:type="dxa"/>
              <w:left w:w="120" w:type="dxa"/>
              <w:bottom w:w="100" w:type="dxa"/>
              <w:right w:w="120" w:type="dxa"/>
            </w:tcMar>
            <w:vAlign w:val="center"/>
          </w:tcPr>
          <w:p w14:paraId="2881EE47" w14:textId="77777777" w:rsidR="0058378D" w:rsidRDefault="005532DB">
            <w:pPr>
              <w:spacing w:after="0"/>
              <w:jc w:val="left"/>
            </w:pPr>
            <w:r>
              <w:rPr>
                <w:rFonts w:eastAsia="Calibri"/>
                <w:b/>
                <w:color w:val="FFFFFF"/>
                <w:sz w:val="18"/>
              </w:rPr>
              <w:t>Résultat attendu</w:t>
            </w:r>
          </w:p>
        </w:tc>
      </w:tr>
      <w:tr w:rsidR="0058378D" w14:paraId="3D1EE459" w14:textId="77777777">
        <w:tc>
          <w:tcPr>
            <w:tcW w:w="1700" w:type="dxa"/>
          </w:tcPr>
          <w:p w14:paraId="3740F5B6" w14:textId="77777777" w:rsidR="0058378D" w:rsidRDefault="005532DB">
            <w:pPr>
              <w:spacing w:after="0" w:line="259" w:lineRule="auto"/>
            </w:pPr>
            <w:r>
              <w:rPr>
                <w:rFonts w:eastAsia="Calibri"/>
                <w:sz w:val="18"/>
              </w:rPr>
              <w:t>Administrateur</w:t>
            </w:r>
          </w:p>
        </w:tc>
        <w:tc>
          <w:tcPr>
            <w:tcW w:w="4500" w:type="dxa"/>
          </w:tcPr>
          <w:p w14:paraId="521F20E1" w14:textId="77777777" w:rsidR="0058378D" w:rsidRDefault="005532DB">
            <w:pPr>
              <w:spacing w:after="0" w:line="259" w:lineRule="auto"/>
            </w:pPr>
            <w:r>
              <w:rPr>
                <w:rFonts w:eastAsia="Calibri"/>
                <w:sz w:val="18"/>
              </w:rPr>
              <w:t>Gérer les personnes, la structure académique, les affectations, le planning, les notes et les comptes.</w:t>
            </w:r>
          </w:p>
        </w:tc>
        <w:tc>
          <w:tcPr>
            <w:tcW w:w="3160" w:type="dxa"/>
          </w:tcPr>
          <w:p w14:paraId="0F3D48CF" w14:textId="77777777" w:rsidR="0058378D" w:rsidRDefault="005532DB">
            <w:pPr>
              <w:spacing w:after="0" w:line="259" w:lineRule="auto"/>
            </w:pPr>
            <w:r>
              <w:rPr>
                <w:rFonts w:eastAsia="Calibri"/>
                <w:sz w:val="18"/>
              </w:rPr>
              <w:t>Une vue globale et des opérations CRUD cohérentes.</w:t>
            </w:r>
          </w:p>
        </w:tc>
      </w:tr>
      <w:tr w:rsidR="0058378D" w14:paraId="5BD89004" w14:textId="77777777">
        <w:tc>
          <w:tcPr>
            <w:tcW w:w="1700" w:type="dxa"/>
            <w:shd w:val="clear" w:color="auto" w:fill="F8FAFD"/>
          </w:tcPr>
          <w:p w14:paraId="652AF82E" w14:textId="77777777" w:rsidR="0058378D" w:rsidRDefault="005532DB">
            <w:pPr>
              <w:spacing w:after="0" w:line="259" w:lineRule="auto"/>
            </w:pPr>
            <w:r>
              <w:rPr>
                <w:rFonts w:eastAsia="Calibri"/>
                <w:sz w:val="18"/>
              </w:rPr>
              <w:t>Enseignant</w:t>
            </w:r>
          </w:p>
        </w:tc>
        <w:tc>
          <w:tcPr>
            <w:tcW w:w="4500" w:type="dxa"/>
            <w:shd w:val="clear" w:color="auto" w:fill="F8FAFD"/>
          </w:tcPr>
          <w:p w14:paraId="3C7FF259" w14:textId="77777777" w:rsidR="0058378D" w:rsidRDefault="005532DB">
            <w:pPr>
              <w:spacing w:after="0" w:line="259" w:lineRule="auto"/>
            </w:pPr>
            <w:r>
              <w:rPr>
                <w:rFonts w:eastAsia="Calibri"/>
                <w:sz w:val="18"/>
              </w:rPr>
              <w:t>Consulter ses matières et son emploi du temps ; saisir ou corriger les notes autorisées.</w:t>
            </w:r>
          </w:p>
        </w:tc>
        <w:tc>
          <w:tcPr>
            <w:tcW w:w="3160" w:type="dxa"/>
            <w:shd w:val="clear" w:color="auto" w:fill="F8FAFD"/>
          </w:tcPr>
          <w:p w14:paraId="138120EB" w14:textId="77777777" w:rsidR="0058378D" w:rsidRDefault="005532DB">
            <w:pPr>
              <w:spacing w:after="0" w:line="259" w:lineRule="auto"/>
            </w:pPr>
            <w:r>
              <w:rPr>
                <w:rFonts w:eastAsia="Calibri"/>
                <w:sz w:val="18"/>
              </w:rPr>
              <w:t>Un carnet de notes centré sur ses affectations.</w:t>
            </w:r>
          </w:p>
        </w:tc>
      </w:tr>
      <w:tr w:rsidR="0058378D" w14:paraId="24F50552" w14:textId="77777777">
        <w:tc>
          <w:tcPr>
            <w:tcW w:w="1700" w:type="dxa"/>
          </w:tcPr>
          <w:p w14:paraId="1E19CF95" w14:textId="77777777" w:rsidR="0058378D" w:rsidRDefault="005532DB">
            <w:pPr>
              <w:spacing w:after="0" w:line="259" w:lineRule="auto"/>
            </w:pPr>
            <w:r>
              <w:rPr>
                <w:rFonts w:eastAsia="Calibri"/>
                <w:sz w:val="18"/>
              </w:rPr>
              <w:t>Étudiant</w:t>
            </w:r>
          </w:p>
        </w:tc>
        <w:tc>
          <w:tcPr>
            <w:tcW w:w="4500" w:type="dxa"/>
          </w:tcPr>
          <w:p w14:paraId="5F3D50B5" w14:textId="77777777" w:rsidR="0058378D" w:rsidRDefault="005532DB">
            <w:pPr>
              <w:spacing w:after="0" w:line="259" w:lineRule="auto"/>
            </w:pPr>
            <w:r>
              <w:rPr>
                <w:rFonts w:eastAsia="Calibri"/>
                <w:sz w:val="18"/>
              </w:rPr>
              <w:t>Consulter son profil académique, son emploi du temps, ses notes et son relevé.</w:t>
            </w:r>
          </w:p>
        </w:tc>
        <w:tc>
          <w:tcPr>
            <w:tcW w:w="3160" w:type="dxa"/>
          </w:tcPr>
          <w:p w14:paraId="4E4E17D4" w14:textId="77777777" w:rsidR="0058378D" w:rsidRDefault="005532DB">
            <w:pPr>
              <w:spacing w:after="0" w:line="259" w:lineRule="auto"/>
            </w:pPr>
            <w:r>
              <w:rPr>
                <w:rFonts w:eastAsia="Calibri"/>
                <w:sz w:val="18"/>
              </w:rPr>
              <w:t>Un accès personnel, simple et imprimable.</w:t>
            </w:r>
          </w:p>
        </w:tc>
      </w:tr>
    </w:tbl>
    <w:p w14:paraId="66D9E471" w14:textId="77777777" w:rsidR="0058378D" w:rsidRDefault="005532DB">
      <w:pPr>
        <w:pStyle w:val="Heading2"/>
      </w:pPr>
      <w:r>
        <w:t>2.3 Exigences transversales</w:t>
      </w:r>
    </w:p>
    <w:p w14:paraId="501DB218" w14:textId="77777777" w:rsidR="0058378D" w:rsidRDefault="005532DB">
      <w:pPr>
        <w:numPr>
          <w:ilvl w:val="0"/>
          <w:numId w:val="12"/>
        </w:numPr>
      </w:pPr>
      <w:r>
        <w:rPr>
          <w:rFonts w:eastAsia="Calibri"/>
          <w:b/>
        </w:rPr>
        <w:t xml:space="preserve">Persistance : </w:t>
      </w:r>
      <w:r>
        <w:rPr>
          <w:rFonts w:eastAsia="Calibri"/>
        </w:rPr>
        <w:t>les modifications doivent survivre au rechargement du navigateur.</w:t>
      </w:r>
    </w:p>
    <w:p w14:paraId="1E4623E7" w14:textId="77777777" w:rsidR="0058378D" w:rsidRDefault="005532DB">
      <w:pPr>
        <w:numPr>
          <w:ilvl w:val="0"/>
          <w:numId w:val="12"/>
        </w:numPr>
      </w:pPr>
      <w:r>
        <w:rPr>
          <w:rFonts w:eastAsia="Calibri"/>
          <w:b/>
        </w:rPr>
        <w:t xml:space="preserve">Traçabilité : </w:t>
      </w:r>
      <w:r>
        <w:rPr>
          <w:rFonts w:eastAsia="Calibri"/>
        </w:rPr>
        <w:t>les changements administratifs doivent alimenter un journal d'activité.</w:t>
      </w:r>
    </w:p>
    <w:p w14:paraId="03DC1EF3" w14:textId="77777777" w:rsidR="0058378D" w:rsidRDefault="005532DB">
      <w:pPr>
        <w:numPr>
          <w:ilvl w:val="0"/>
          <w:numId w:val="12"/>
        </w:numPr>
      </w:pPr>
      <w:r>
        <w:rPr>
          <w:rFonts w:eastAsia="Calibri"/>
          <w:b/>
        </w:rPr>
        <w:t xml:space="preserve">Cohérence relationnelle : </w:t>
      </w:r>
      <w:r>
        <w:rPr>
          <w:rFonts w:eastAsia="Calibri"/>
        </w:rPr>
        <w:t>une matière appartient à une filière et à un semestre ; une note doit respecter ce contexte.</w:t>
      </w:r>
    </w:p>
    <w:p w14:paraId="2E9C1570" w14:textId="77777777" w:rsidR="0058378D" w:rsidRDefault="005532DB">
      <w:pPr>
        <w:numPr>
          <w:ilvl w:val="0"/>
          <w:numId w:val="12"/>
        </w:numPr>
      </w:pPr>
      <w:r>
        <w:rPr>
          <w:rFonts w:eastAsia="Calibri"/>
          <w:b/>
        </w:rPr>
        <w:t xml:space="preserve">Internationalisation : </w:t>
      </w:r>
      <w:r>
        <w:rPr>
          <w:rFonts w:eastAsia="Calibri"/>
        </w:rPr>
        <w:t>les libellés, nombres, dates et directions doivent s'adapter à la langue.</w:t>
      </w:r>
    </w:p>
    <w:p w14:paraId="34EF3644" w14:textId="77777777" w:rsidR="0058378D" w:rsidRDefault="005532DB">
      <w:pPr>
        <w:numPr>
          <w:ilvl w:val="0"/>
          <w:numId w:val="12"/>
        </w:numPr>
      </w:pPr>
      <w:r>
        <w:rPr>
          <w:rFonts w:eastAsia="Calibri"/>
          <w:b/>
        </w:rPr>
        <w:t xml:space="preserve">Responsive design : </w:t>
      </w:r>
      <w:r>
        <w:rPr>
          <w:rFonts w:eastAsia="Calibri"/>
        </w:rPr>
        <w:t>l'interface doit rester exploitable sur ordinateur, tablette et mobile.</w:t>
      </w:r>
    </w:p>
    <w:p w14:paraId="58019A9B" w14:textId="77777777" w:rsidR="0058378D" w:rsidRDefault="005532DB">
      <w:pPr>
        <w:numPr>
          <w:ilvl w:val="0"/>
          <w:numId w:val="12"/>
        </w:numPr>
      </w:pPr>
      <w:r>
        <w:rPr>
          <w:rFonts w:eastAsia="Calibri"/>
          <w:b/>
        </w:rPr>
        <w:lastRenderedPageBreak/>
        <w:t xml:space="preserve">Sauvegarde : </w:t>
      </w:r>
      <w:r>
        <w:rPr>
          <w:rFonts w:eastAsia="Calibri"/>
        </w:rPr>
        <w:t>la base locale doit pouvoir être exportée, importée et réinitialisée.</w:t>
      </w:r>
    </w:p>
    <w:p w14:paraId="50950639" w14:textId="77777777" w:rsidR="0058378D" w:rsidRDefault="005532DB">
      <w:pPr>
        <w:pStyle w:val="Heading2"/>
      </w:pPr>
      <w:r>
        <w:t>2.4 Cas d'utilisation majeurs</w:t>
      </w:r>
    </w:p>
    <w:p w14:paraId="001C915A" w14:textId="77777777" w:rsidR="0058378D" w:rsidRDefault="005532DB">
      <w:pPr>
        <w:numPr>
          <w:ilvl w:val="0"/>
          <w:numId w:val="13"/>
        </w:numPr>
      </w:pPr>
      <w:r>
        <w:rPr>
          <w:rFonts w:eastAsia="Calibri"/>
        </w:rPr>
        <w:t>L'administrateur ajoute un étudiant ; UniFlow valide le matricule et l'e-mail, enregistre le profil et crée le compte lié.</w:t>
      </w:r>
    </w:p>
    <w:p w14:paraId="6300D899" w14:textId="77777777" w:rsidR="0058378D" w:rsidRDefault="005532DB">
      <w:pPr>
        <w:numPr>
          <w:ilvl w:val="0"/>
          <w:numId w:val="13"/>
        </w:numPr>
      </w:pPr>
      <w:r>
        <w:rPr>
          <w:rFonts w:eastAsia="Calibri"/>
        </w:rPr>
        <w:t>L'administrateur affecte un enseignant à une matière dans un semestre et une année universitaire.</w:t>
      </w:r>
    </w:p>
    <w:p w14:paraId="32825A8C" w14:textId="77777777" w:rsidR="0058378D" w:rsidRDefault="005532DB">
      <w:pPr>
        <w:numPr>
          <w:ilvl w:val="0"/>
          <w:numId w:val="13"/>
        </w:numPr>
      </w:pPr>
      <w:r>
        <w:rPr>
          <w:rFonts w:eastAsia="Calibri"/>
        </w:rPr>
        <w:t>L'enseignant ouvre son carnet de notes, saisit une note sur 20 et une appréciation, puis enregistre.</w:t>
      </w:r>
    </w:p>
    <w:p w14:paraId="4DD8837A" w14:textId="77777777" w:rsidR="0058378D" w:rsidRDefault="005532DB">
      <w:pPr>
        <w:numPr>
          <w:ilvl w:val="0"/>
          <w:numId w:val="13"/>
        </w:numPr>
      </w:pPr>
      <w:r>
        <w:rPr>
          <w:rFonts w:eastAsia="Calibri"/>
        </w:rPr>
        <w:t>L'étudiant consulte uniquement les notes publiées de sa filière et de son semestre courant.</w:t>
      </w:r>
    </w:p>
    <w:p w14:paraId="0638B844" w14:textId="77777777" w:rsidR="0058378D" w:rsidRDefault="005532DB">
      <w:pPr>
        <w:numPr>
          <w:ilvl w:val="0"/>
          <w:numId w:val="13"/>
        </w:numPr>
      </w:pPr>
      <w:r>
        <w:rPr>
          <w:rFonts w:eastAsia="Calibri"/>
        </w:rPr>
        <w:t>L'administrateur exporte l'instantané JSON avant une démonstration ou réinitialise les données de départ.</w:t>
      </w:r>
    </w:p>
    <w:p w14:paraId="4901AD1E" w14:textId="77777777" w:rsidR="0058378D" w:rsidRDefault="005532DB">
      <w:pPr>
        <w:pStyle w:val="Heading2"/>
      </w:pPr>
      <w:r>
        <w:t>2.5 Règles métier observées dans le code</w:t>
      </w:r>
    </w:p>
    <w:tbl>
      <w:tblPr>
        <w:tblStyle w:val="TableGrid"/>
        <w:tblW w:w="9360" w:type="dxa"/>
        <w:tblInd w:w="120" w:type="dxa"/>
        <w:tblLayout w:type="fixed"/>
        <w:tblLook w:val="04A0" w:firstRow="1" w:lastRow="0" w:firstColumn="1" w:lastColumn="0" w:noHBand="0" w:noVBand="1"/>
      </w:tblPr>
      <w:tblGrid>
        <w:gridCol w:w="1900"/>
        <w:gridCol w:w="7460"/>
      </w:tblGrid>
      <w:tr w:rsidR="0058378D" w14:paraId="4938DFBE" w14:textId="77777777">
        <w:trPr>
          <w:tblHeader/>
        </w:trPr>
        <w:tc>
          <w:tcPr>
            <w:tcW w:w="1900" w:type="dxa"/>
            <w:shd w:val="clear" w:color="auto" w:fill="123B68"/>
            <w:tcMar>
              <w:top w:w="100" w:type="dxa"/>
              <w:left w:w="120" w:type="dxa"/>
              <w:bottom w:w="100" w:type="dxa"/>
              <w:right w:w="120" w:type="dxa"/>
            </w:tcMar>
            <w:vAlign w:val="center"/>
          </w:tcPr>
          <w:p w14:paraId="605B3C60" w14:textId="77777777" w:rsidR="0058378D" w:rsidRDefault="005532DB">
            <w:pPr>
              <w:spacing w:after="0"/>
              <w:jc w:val="left"/>
            </w:pPr>
            <w:r>
              <w:rPr>
                <w:rFonts w:eastAsia="Calibri"/>
                <w:b/>
                <w:color w:val="FFFFFF"/>
                <w:sz w:val="18"/>
              </w:rPr>
              <w:t>Domaine</w:t>
            </w:r>
          </w:p>
        </w:tc>
        <w:tc>
          <w:tcPr>
            <w:tcW w:w="7460" w:type="dxa"/>
            <w:shd w:val="clear" w:color="auto" w:fill="123B68"/>
            <w:tcMar>
              <w:top w:w="100" w:type="dxa"/>
              <w:left w:w="120" w:type="dxa"/>
              <w:bottom w:w="100" w:type="dxa"/>
              <w:right w:w="120" w:type="dxa"/>
            </w:tcMar>
            <w:vAlign w:val="center"/>
          </w:tcPr>
          <w:p w14:paraId="27281EF8" w14:textId="77777777" w:rsidR="0058378D" w:rsidRDefault="005532DB">
            <w:pPr>
              <w:spacing w:after="0"/>
              <w:jc w:val="left"/>
            </w:pPr>
            <w:r>
              <w:rPr>
                <w:rFonts w:eastAsia="Calibri"/>
                <w:b/>
                <w:color w:val="FFFFFF"/>
                <w:sz w:val="18"/>
              </w:rPr>
              <w:t>Règle implémentée</w:t>
            </w:r>
          </w:p>
        </w:tc>
      </w:tr>
      <w:tr w:rsidR="0058378D" w14:paraId="7E7EE9B0" w14:textId="77777777">
        <w:tc>
          <w:tcPr>
            <w:tcW w:w="1900" w:type="dxa"/>
          </w:tcPr>
          <w:p w14:paraId="25EC5916" w14:textId="77777777" w:rsidR="0058378D" w:rsidRDefault="005532DB">
            <w:pPr>
              <w:spacing w:after="0" w:line="259" w:lineRule="auto"/>
            </w:pPr>
            <w:r>
              <w:rPr>
                <w:rFonts w:eastAsia="Calibri"/>
                <w:sz w:val="18"/>
              </w:rPr>
              <w:t>Unicité</w:t>
            </w:r>
          </w:p>
        </w:tc>
        <w:tc>
          <w:tcPr>
            <w:tcW w:w="7460" w:type="dxa"/>
          </w:tcPr>
          <w:p w14:paraId="77226B65" w14:textId="77777777" w:rsidR="0058378D" w:rsidRDefault="005532DB">
            <w:pPr>
              <w:spacing w:after="0" w:line="259" w:lineRule="auto"/>
            </w:pPr>
            <w:r>
              <w:rPr>
                <w:rFonts w:eastAsia="Calibri"/>
                <w:sz w:val="18"/>
              </w:rPr>
              <w:t>Matricule étudiant, numéro d'employé, e-mails et codes principaux contrôlés avant sauvegarde.</w:t>
            </w:r>
          </w:p>
        </w:tc>
      </w:tr>
      <w:tr w:rsidR="0058378D" w14:paraId="2A9BDB74" w14:textId="77777777">
        <w:tc>
          <w:tcPr>
            <w:tcW w:w="1900" w:type="dxa"/>
            <w:shd w:val="clear" w:color="auto" w:fill="F8FAFD"/>
          </w:tcPr>
          <w:p w14:paraId="65D809A2" w14:textId="77777777" w:rsidR="0058378D" w:rsidRDefault="005532DB">
            <w:pPr>
              <w:spacing w:after="0" w:line="259" w:lineRule="auto"/>
            </w:pPr>
            <w:r>
              <w:rPr>
                <w:rFonts w:eastAsia="Calibri"/>
                <w:sz w:val="18"/>
              </w:rPr>
              <w:t>Notes</w:t>
            </w:r>
          </w:p>
        </w:tc>
        <w:tc>
          <w:tcPr>
            <w:tcW w:w="7460" w:type="dxa"/>
            <w:shd w:val="clear" w:color="auto" w:fill="F8FAFD"/>
          </w:tcPr>
          <w:p w14:paraId="2BF68011" w14:textId="77777777" w:rsidR="0058378D" w:rsidRDefault="005532DB">
            <w:pPr>
              <w:spacing w:after="0" w:line="259" w:lineRule="auto"/>
            </w:pPr>
            <w:r>
              <w:rPr>
                <w:rFonts w:eastAsia="Calibri"/>
                <w:sz w:val="18"/>
              </w:rPr>
              <w:t>Valeur comprise entre 0 et 20 ; étudiant, matière, semestre et enseignant doivent former un contexte valide.</w:t>
            </w:r>
          </w:p>
        </w:tc>
      </w:tr>
      <w:tr w:rsidR="0058378D" w14:paraId="6B2FAD16" w14:textId="77777777">
        <w:tc>
          <w:tcPr>
            <w:tcW w:w="1900" w:type="dxa"/>
          </w:tcPr>
          <w:p w14:paraId="383EAB5C" w14:textId="77777777" w:rsidR="0058378D" w:rsidRDefault="005532DB">
            <w:pPr>
              <w:spacing w:after="0" w:line="259" w:lineRule="auto"/>
            </w:pPr>
            <w:r>
              <w:rPr>
                <w:rFonts w:eastAsia="Calibri"/>
                <w:sz w:val="18"/>
              </w:rPr>
              <w:t>Affectations</w:t>
            </w:r>
          </w:p>
        </w:tc>
        <w:tc>
          <w:tcPr>
            <w:tcW w:w="7460" w:type="dxa"/>
          </w:tcPr>
          <w:p w14:paraId="5740C76E" w14:textId="77777777" w:rsidR="0058378D" w:rsidRDefault="005532DB">
            <w:pPr>
              <w:spacing w:after="0" w:line="259" w:lineRule="auto"/>
            </w:pPr>
            <w:r>
              <w:rPr>
                <w:rFonts w:eastAsia="Calibri"/>
                <w:sz w:val="18"/>
              </w:rPr>
              <w:t>Une matière ne peut avoir qu'une affectation identique pour le même semestre et la même année.</w:t>
            </w:r>
          </w:p>
        </w:tc>
      </w:tr>
      <w:tr w:rsidR="0058378D" w14:paraId="659BA899" w14:textId="77777777">
        <w:tc>
          <w:tcPr>
            <w:tcW w:w="1900" w:type="dxa"/>
            <w:shd w:val="clear" w:color="auto" w:fill="F8FAFD"/>
          </w:tcPr>
          <w:p w14:paraId="1F1014F0" w14:textId="77777777" w:rsidR="0058378D" w:rsidRDefault="005532DB">
            <w:pPr>
              <w:spacing w:after="0" w:line="259" w:lineRule="auto"/>
            </w:pPr>
            <w:r>
              <w:rPr>
                <w:rFonts w:eastAsia="Calibri"/>
                <w:sz w:val="18"/>
              </w:rPr>
              <w:t>Emploi du temps</w:t>
            </w:r>
          </w:p>
        </w:tc>
        <w:tc>
          <w:tcPr>
            <w:tcW w:w="7460" w:type="dxa"/>
            <w:shd w:val="clear" w:color="auto" w:fill="F8FAFD"/>
          </w:tcPr>
          <w:p w14:paraId="46FFFD0D" w14:textId="77777777" w:rsidR="0058378D" w:rsidRDefault="005532DB">
            <w:pPr>
              <w:spacing w:after="0" w:line="259" w:lineRule="auto"/>
            </w:pPr>
            <w:r>
              <w:rPr>
                <w:rFonts w:eastAsia="Calibri"/>
                <w:sz w:val="18"/>
              </w:rPr>
              <w:t>L'heure de fin doit suivre l'heure de début et l'enseignant doit être affecté à la matière.</w:t>
            </w:r>
          </w:p>
        </w:tc>
      </w:tr>
      <w:tr w:rsidR="0058378D" w14:paraId="232E1456" w14:textId="77777777">
        <w:tc>
          <w:tcPr>
            <w:tcW w:w="1900" w:type="dxa"/>
          </w:tcPr>
          <w:p w14:paraId="1F9FDD5C" w14:textId="77777777" w:rsidR="0058378D" w:rsidRDefault="005532DB">
            <w:pPr>
              <w:spacing w:after="0" w:line="259" w:lineRule="auto"/>
            </w:pPr>
            <w:r>
              <w:rPr>
                <w:rFonts w:eastAsia="Calibri"/>
                <w:sz w:val="18"/>
              </w:rPr>
              <w:t>Utilisateurs</w:t>
            </w:r>
          </w:p>
        </w:tc>
        <w:tc>
          <w:tcPr>
            <w:tcW w:w="7460" w:type="dxa"/>
          </w:tcPr>
          <w:p w14:paraId="52FBDBDA" w14:textId="77777777" w:rsidR="0058378D" w:rsidRDefault="005532DB">
            <w:pPr>
              <w:spacing w:after="0" w:line="259" w:lineRule="auto"/>
            </w:pPr>
            <w:r>
              <w:rPr>
                <w:rFonts w:eastAsia="Calibri"/>
                <w:sz w:val="18"/>
              </w:rPr>
              <w:t>Le profil lié doit correspondre au rôle et un même profil ne peut avoir deux comptes.</w:t>
            </w:r>
          </w:p>
        </w:tc>
      </w:tr>
      <w:tr w:rsidR="0058378D" w14:paraId="0256E897" w14:textId="77777777">
        <w:tc>
          <w:tcPr>
            <w:tcW w:w="1900" w:type="dxa"/>
            <w:shd w:val="clear" w:color="auto" w:fill="F8FAFD"/>
          </w:tcPr>
          <w:p w14:paraId="39CEEE6D" w14:textId="77777777" w:rsidR="0058378D" w:rsidRDefault="005532DB">
            <w:pPr>
              <w:spacing w:after="0" w:line="259" w:lineRule="auto"/>
            </w:pPr>
            <w:r>
              <w:rPr>
                <w:rFonts w:eastAsia="Calibri"/>
                <w:sz w:val="18"/>
              </w:rPr>
              <w:t>Suppression</w:t>
            </w:r>
          </w:p>
        </w:tc>
        <w:tc>
          <w:tcPr>
            <w:tcW w:w="7460" w:type="dxa"/>
            <w:shd w:val="clear" w:color="auto" w:fill="F8FAFD"/>
          </w:tcPr>
          <w:p w14:paraId="529D9481" w14:textId="77777777" w:rsidR="0058378D" w:rsidRDefault="005532DB">
            <w:pPr>
              <w:spacing w:after="0" w:line="259" w:lineRule="auto"/>
            </w:pPr>
            <w:r>
              <w:rPr>
                <w:rFonts w:eastAsia="Calibri"/>
                <w:sz w:val="18"/>
              </w:rPr>
              <w:t>Les dépendances décrites dans CASCADE_RELATIONS sont supprimées récursivement.</w:t>
            </w:r>
          </w:p>
        </w:tc>
      </w:tr>
    </w:tbl>
    <w:p w14:paraId="5B25A685" w14:textId="77777777" w:rsidR="0058378D" w:rsidRDefault="005532DB">
      <w:pPr>
        <w:pStyle w:val="Heading1"/>
        <w:pageBreakBefore/>
        <w:pBdr>
          <w:bottom w:val="single" w:sz="12" w:space="5" w:color="F5BD2B"/>
        </w:pBdr>
      </w:pPr>
      <w:r>
        <w:lastRenderedPageBreak/>
        <w:t>3. Démarche de réalisation et choix techniques</w:t>
      </w:r>
    </w:p>
    <w:p w14:paraId="4E7228F7" w14:textId="77777777" w:rsidR="0058378D" w:rsidRDefault="005532DB">
      <w:pPr>
        <w:pStyle w:val="Heading2"/>
      </w:pPr>
      <w:r>
        <w:t>3.1 Démarche itérative</w:t>
      </w:r>
    </w:p>
    <w:p w14:paraId="0C9A64C0" w14:textId="77777777" w:rsidR="0058378D" w:rsidRDefault="005532DB">
      <w:r>
        <w:rPr>
          <w:rFonts w:eastAsia="Calibri"/>
        </w:rPr>
        <w:t>La construction du projet suit une progression itérative. Une première étape a posé le domaine, les rôles et les écrans. Une seconde a introduit l'architecture de données et les services. L'interface a ensuite été consolidée, un défaut d'interaction de fenêtre modale a été corrigé, puis l'application a été simplifiée en un paquet statique facile à exécuter. Enfin, le CRUD administrateur et l'intégration de l'identité visuelle WISIG ont été renforcés.</w:t>
      </w:r>
    </w:p>
    <w:p w14:paraId="1A17C523" w14:textId="77777777" w:rsidR="0058378D" w:rsidRDefault="005532DB">
      <w:pPr>
        <w:numPr>
          <w:ilvl w:val="0"/>
          <w:numId w:val="14"/>
        </w:numPr>
      </w:pPr>
      <w:r>
        <w:rPr>
          <w:rFonts w:eastAsia="Calibri"/>
          <w:b/>
        </w:rPr>
        <w:t xml:space="preserve">Cadrer : </w:t>
      </w:r>
      <w:r>
        <w:rPr>
          <w:rFonts w:eastAsia="Calibri"/>
        </w:rPr>
        <w:t>définir le problème, les acteurs, les entités et les parcours prioritaires.</w:t>
      </w:r>
    </w:p>
    <w:p w14:paraId="1CF289B6" w14:textId="77777777" w:rsidR="0058378D" w:rsidRDefault="005532DB">
      <w:pPr>
        <w:numPr>
          <w:ilvl w:val="0"/>
          <w:numId w:val="14"/>
        </w:numPr>
      </w:pPr>
      <w:r>
        <w:rPr>
          <w:rFonts w:eastAsia="Calibri"/>
          <w:b/>
        </w:rPr>
        <w:t xml:space="preserve">Concevoir : </w:t>
      </w:r>
      <w:r>
        <w:rPr>
          <w:rFonts w:eastAsia="Calibri"/>
        </w:rPr>
        <w:t>séparer le stockage, les repositories, les services et le rendu.</w:t>
      </w:r>
    </w:p>
    <w:p w14:paraId="1F99D539" w14:textId="77777777" w:rsidR="0058378D" w:rsidRDefault="005532DB">
      <w:pPr>
        <w:numPr>
          <w:ilvl w:val="0"/>
          <w:numId w:val="14"/>
        </w:numPr>
      </w:pPr>
      <w:r>
        <w:rPr>
          <w:rFonts w:eastAsia="Calibri"/>
          <w:b/>
        </w:rPr>
        <w:t xml:space="preserve">Implémenter : </w:t>
      </w:r>
      <w:r>
        <w:rPr>
          <w:rFonts w:eastAsia="Calibri"/>
        </w:rPr>
        <w:t>construire les données de démonstration, les routes et les écrans.</w:t>
      </w:r>
    </w:p>
    <w:p w14:paraId="6B95B7D5" w14:textId="77777777" w:rsidR="0058378D" w:rsidRDefault="005532DB">
      <w:pPr>
        <w:numPr>
          <w:ilvl w:val="0"/>
          <w:numId w:val="14"/>
        </w:numPr>
      </w:pPr>
      <w:r>
        <w:rPr>
          <w:rFonts w:eastAsia="Calibri"/>
          <w:b/>
        </w:rPr>
        <w:t xml:space="preserve">Vérifier : </w:t>
      </w:r>
      <w:r>
        <w:rPr>
          <w:rFonts w:eastAsia="Calibri"/>
        </w:rPr>
        <w:t>contrôler la syntaxe, les règles métier et les interactions critiques.</w:t>
      </w:r>
    </w:p>
    <w:p w14:paraId="69BA5532" w14:textId="77777777" w:rsidR="0058378D" w:rsidRDefault="005532DB">
      <w:pPr>
        <w:numPr>
          <w:ilvl w:val="0"/>
          <w:numId w:val="14"/>
        </w:numPr>
      </w:pPr>
      <w:r>
        <w:rPr>
          <w:rFonts w:eastAsia="Calibri"/>
          <w:b/>
        </w:rPr>
        <w:t xml:space="preserve">Simplifier : </w:t>
      </w:r>
      <w:r>
        <w:rPr>
          <w:rFonts w:eastAsia="Calibri"/>
        </w:rPr>
        <w:t>réduire les dépendances d'exécution et faciliter la présentation locale.</w:t>
      </w:r>
    </w:p>
    <w:p w14:paraId="2C6351E1" w14:textId="77777777" w:rsidR="0058378D" w:rsidRDefault="005532DB">
      <w:pPr>
        <w:pStyle w:val="Heading2"/>
      </w:pPr>
      <w:r>
        <w:t>3.2 Choix technologiques</w:t>
      </w:r>
    </w:p>
    <w:tbl>
      <w:tblPr>
        <w:tblStyle w:val="TableGrid"/>
        <w:tblW w:w="9360" w:type="dxa"/>
        <w:tblInd w:w="120" w:type="dxa"/>
        <w:tblLayout w:type="fixed"/>
        <w:tblLook w:val="04A0" w:firstRow="1" w:lastRow="0" w:firstColumn="1" w:lastColumn="0" w:noHBand="0" w:noVBand="1"/>
      </w:tblPr>
      <w:tblGrid>
        <w:gridCol w:w="1700"/>
        <w:gridCol w:w="3700"/>
        <w:gridCol w:w="3960"/>
      </w:tblGrid>
      <w:tr w:rsidR="0058378D" w14:paraId="1A7F6DE5" w14:textId="77777777">
        <w:trPr>
          <w:tblHeader/>
        </w:trPr>
        <w:tc>
          <w:tcPr>
            <w:tcW w:w="1700" w:type="dxa"/>
            <w:shd w:val="clear" w:color="auto" w:fill="123B68"/>
            <w:tcMar>
              <w:top w:w="100" w:type="dxa"/>
              <w:left w:w="120" w:type="dxa"/>
              <w:bottom w:w="100" w:type="dxa"/>
              <w:right w:w="120" w:type="dxa"/>
            </w:tcMar>
            <w:vAlign w:val="center"/>
          </w:tcPr>
          <w:p w14:paraId="79490219" w14:textId="77777777" w:rsidR="0058378D" w:rsidRDefault="005532DB">
            <w:pPr>
              <w:spacing w:after="0"/>
              <w:jc w:val="left"/>
            </w:pPr>
            <w:r>
              <w:rPr>
                <w:rFonts w:eastAsia="Calibri"/>
                <w:b/>
                <w:color w:val="FFFFFF"/>
                <w:sz w:val="18"/>
              </w:rPr>
              <w:t>Technologie</w:t>
            </w:r>
          </w:p>
        </w:tc>
        <w:tc>
          <w:tcPr>
            <w:tcW w:w="3700" w:type="dxa"/>
            <w:shd w:val="clear" w:color="auto" w:fill="123B68"/>
            <w:tcMar>
              <w:top w:w="100" w:type="dxa"/>
              <w:left w:w="120" w:type="dxa"/>
              <w:bottom w:w="100" w:type="dxa"/>
              <w:right w:w="120" w:type="dxa"/>
            </w:tcMar>
            <w:vAlign w:val="center"/>
          </w:tcPr>
          <w:p w14:paraId="00E25F5D" w14:textId="77777777" w:rsidR="0058378D" w:rsidRDefault="005532DB">
            <w:pPr>
              <w:spacing w:after="0"/>
              <w:jc w:val="left"/>
            </w:pPr>
            <w:r>
              <w:rPr>
                <w:rFonts w:eastAsia="Calibri"/>
                <w:b/>
                <w:color w:val="FFFFFF"/>
                <w:sz w:val="18"/>
              </w:rPr>
              <w:t>Usage dans UniFlow</w:t>
            </w:r>
          </w:p>
        </w:tc>
        <w:tc>
          <w:tcPr>
            <w:tcW w:w="3960" w:type="dxa"/>
            <w:shd w:val="clear" w:color="auto" w:fill="123B68"/>
            <w:tcMar>
              <w:top w:w="100" w:type="dxa"/>
              <w:left w:w="120" w:type="dxa"/>
              <w:bottom w:w="100" w:type="dxa"/>
              <w:right w:w="120" w:type="dxa"/>
            </w:tcMar>
            <w:vAlign w:val="center"/>
          </w:tcPr>
          <w:p w14:paraId="07712404" w14:textId="77777777" w:rsidR="0058378D" w:rsidRDefault="005532DB">
            <w:pPr>
              <w:spacing w:after="0"/>
              <w:jc w:val="left"/>
            </w:pPr>
            <w:r>
              <w:rPr>
                <w:rFonts w:eastAsia="Calibri"/>
                <w:b/>
                <w:color w:val="FFFFFF"/>
                <w:sz w:val="18"/>
              </w:rPr>
              <w:t>Justification pédagogique</w:t>
            </w:r>
          </w:p>
        </w:tc>
      </w:tr>
      <w:tr w:rsidR="0058378D" w14:paraId="1C05D4F7" w14:textId="77777777">
        <w:tc>
          <w:tcPr>
            <w:tcW w:w="1700" w:type="dxa"/>
          </w:tcPr>
          <w:p w14:paraId="25A7B143" w14:textId="77777777" w:rsidR="0058378D" w:rsidRDefault="005532DB">
            <w:pPr>
              <w:spacing w:after="0" w:line="259" w:lineRule="auto"/>
            </w:pPr>
            <w:r>
              <w:rPr>
                <w:rFonts w:eastAsia="Calibri"/>
                <w:sz w:val="18"/>
              </w:rPr>
              <w:t>HTML5</w:t>
            </w:r>
          </w:p>
        </w:tc>
        <w:tc>
          <w:tcPr>
            <w:tcW w:w="3700" w:type="dxa"/>
          </w:tcPr>
          <w:p w14:paraId="2D4828FA" w14:textId="77777777" w:rsidR="0058378D" w:rsidRDefault="005532DB">
            <w:pPr>
              <w:spacing w:after="0" w:line="259" w:lineRule="auto"/>
            </w:pPr>
            <w:r>
              <w:rPr>
                <w:rFonts w:eastAsia="Calibri"/>
                <w:sz w:val="18"/>
              </w:rPr>
              <w:t>Point d'entrée, métadonnées, montage de l'application.</w:t>
            </w:r>
          </w:p>
        </w:tc>
        <w:tc>
          <w:tcPr>
            <w:tcW w:w="3960" w:type="dxa"/>
          </w:tcPr>
          <w:p w14:paraId="4458C18B" w14:textId="77777777" w:rsidR="0058378D" w:rsidRDefault="005532DB">
            <w:pPr>
              <w:spacing w:after="0" w:line="259" w:lineRule="auto"/>
            </w:pPr>
            <w:r>
              <w:rPr>
                <w:rFonts w:eastAsia="Calibri"/>
                <w:sz w:val="18"/>
              </w:rPr>
              <w:t>Standard universel et structure minimale.</w:t>
            </w:r>
          </w:p>
        </w:tc>
      </w:tr>
      <w:tr w:rsidR="0058378D" w14:paraId="0DB4DCBA" w14:textId="77777777">
        <w:tc>
          <w:tcPr>
            <w:tcW w:w="1700" w:type="dxa"/>
            <w:shd w:val="clear" w:color="auto" w:fill="F8FAFD"/>
          </w:tcPr>
          <w:p w14:paraId="26C7D343" w14:textId="77777777" w:rsidR="0058378D" w:rsidRDefault="005532DB">
            <w:pPr>
              <w:spacing w:after="0" w:line="259" w:lineRule="auto"/>
            </w:pPr>
            <w:r>
              <w:rPr>
                <w:rFonts w:eastAsia="Calibri"/>
                <w:sz w:val="18"/>
              </w:rPr>
              <w:t>CSS3</w:t>
            </w:r>
          </w:p>
        </w:tc>
        <w:tc>
          <w:tcPr>
            <w:tcW w:w="3700" w:type="dxa"/>
            <w:shd w:val="clear" w:color="auto" w:fill="F8FAFD"/>
          </w:tcPr>
          <w:p w14:paraId="5B006869" w14:textId="77777777" w:rsidR="0058378D" w:rsidRDefault="005532DB">
            <w:pPr>
              <w:spacing w:after="0" w:line="259" w:lineRule="auto"/>
            </w:pPr>
            <w:r>
              <w:rPr>
                <w:rFonts w:eastAsia="Calibri"/>
                <w:sz w:val="18"/>
              </w:rPr>
              <w:t>Identité visuelle, responsive, RTL, impression.</w:t>
            </w:r>
          </w:p>
        </w:tc>
        <w:tc>
          <w:tcPr>
            <w:tcW w:w="3960" w:type="dxa"/>
            <w:shd w:val="clear" w:color="auto" w:fill="F8FAFD"/>
          </w:tcPr>
          <w:p w14:paraId="39B27164" w14:textId="77777777" w:rsidR="0058378D" w:rsidRDefault="005532DB">
            <w:pPr>
              <w:spacing w:after="0" w:line="259" w:lineRule="auto"/>
            </w:pPr>
            <w:r>
              <w:rPr>
                <w:rFonts w:eastAsia="Calibri"/>
                <w:sz w:val="18"/>
              </w:rPr>
              <w:t>Maîtrise directe de la mise en page.</w:t>
            </w:r>
          </w:p>
        </w:tc>
      </w:tr>
      <w:tr w:rsidR="0058378D" w14:paraId="61429803" w14:textId="77777777">
        <w:tc>
          <w:tcPr>
            <w:tcW w:w="1700" w:type="dxa"/>
          </w:tcPr>
          <w:p w14:paraId="6E84856A" w14:textId="77777777" w:rsidR="0058378D" w:rsidRDefault="005532DB">
            <w:pPr>
              <w:spacing w:after="0" w:line="259" w:lineRule="auto"/>
            </w:pPr>
            <w:r>
              <w:rPr>
                <w:rFonts w:eastAsia="Calibri"/>
                <w:sz w:val="18"/>
              </w:rPr>
              <w:t>JavaScript</w:t>
            </w:r>
          </w:p>
        </w:tc>
        <w:tc>
          <w:tcPr>
            <w:tcW w:w="3700" w:type="dxa"/>
          </w:tcPr>
          <w:p w14:paraId="6CFF1609" w14:textId="77777777" w:rsidR="0058378D" w:rsidRDefault="005532DB">
            <w:pPr>
              <w:spacing w:after="0" w:line="259" w:lineRule="auto"/>
            </w:pPr>
            <w:r>
              <w:rPr>
                <w:rFonts w:eastAsia="Calibri"/>
                <w:sz w:val="18"/>
              </w:rPr>
              <w:t>Données, services, routes, rendu et événements.</w:t>
            </w:r>
          </w:p>
        </w:tc>
        <w:tc>
          <w:tcPr>
            <w:tcW w:w="3960" w:type="dxa"/>
          </w:tcPr>
          <w:p w14:paraId="10FD5215" w14:textId="77777777" w:rsidR="0058378D" w:rsidRDefault="005532DB">
            <w:pPr>
              <w:spacing w:after="0" w:line="259" w:lineRule="auto"/>
            </w:pPr>
            <w:r>
              <w:rPr>
                <w:rFonts w:eastAsia="Calibri"/>
                <w:sz w:val="18"/>
              </w:rPr>
              <w:t>Compréhension des mécanismes du navigateur sans abstraction de framework.</w:t>
            </w:r>
          </w:p>
        </w:tc>
      </w:tr>
      <w:tr w:rsidR="0058378D" w14:paraId="7B3ED220" w14:textId="77777777">
        <w:tc>
          <w:tcPr>
            <w:tcW w:w="1700" w:type="dxa"/>
            <w:shd w:val="clear" w:color="auto" w:fill="F8FAFD"/>
          </w:tcPr>
          <w:p w14:paraId="52CEA79F" w14:textId="77777777" w:rsidR="0058378D" w:rsidRDefault="005532DB">
            <w:pPr>
              <w:spacing w:after="0" w:line="259" w:lineRule="auto"/>
            </w:pPr>
            <w:r>
              <w:rPr>
                <w:rFonts w:eastAsia="Calibri"/>
                <w:sz w:val="18"/>
              </w:rPr>
              <w:t>Bootstrap 5.3.3</w:t>
            </w:r>
          </w:p>
        </w:tc>
        <w:tc>
          <w:tcPr>
            <w:tcW w:w="3700" w:type="dxa"/>
            <w:shd w:val="clear" w:color="auto" w:fill="F8FAFD"/>
          </w:tcPr>
          <w:p w14:paraId="5D015441" w14:textId="77777777" w:rsidR="0058378D" w:rsidRDefault="005532DB">
            <w:pPr>
              <w:spacing w:after="0" w:line="259" w:lineRule="auto"/>
            </w:pPr>
            <w:r>
              <w:rPr>
                <w:rFonts w:eastAsia="Calibri"/>
                <w:sz w:val="18"/>
              </w:rPr>
              <w:t>Composants, grille, formulaires, modales et utilitaires.</w:t>
            </w:r>
          </w:p>
        </w:tc>
        <w:tc>
          <w:tcPr>
            <w:tcW w:w="3960" w:type="dxa"/>
            <w:shd w:val="clear" w:color="auto" w:fill="F8FAFD"/>
          </w:tcPr>
          <w:p w14:paraId="170A251F" w14:textId="77777777" w:rsidR="0058378D" w:rsidRDefault="005532DB">
            <w:pPr>
              <w:spacing w:after="0" w:line="259" w:lineRule="auto"/>
            </w:pPr>
            <w:r>
              <w:rPr>
                <w:rFonts w:eastAsia="Calibri"/>
                <w:sz w:val="18"/>
              </w:rPr>
              <w:t>Accélère une interface cohérente et responsive.</w:t>
            </w:r>
          </w:p>
        </w:tc>
      </w:tr>
      <w:tr w:rsidR="0058378D" w14:paraId="12CD1A1C" w14:textId="77777777">
        <w:tc>
          <w:tcPr>
            <w:tcW w:w="1700" w:type="dxa"/>
          </w:tcPr>
          <w:p w14:paraId="34101AD9" w14:textId="77777777" w:rsidR="0058378D" w:rsidRDefault="005532DB">
            <w:pPr>
              <w:spacing w:after="0" w:line="259" w:lineRule="auto"/>
            </w:pPr>
            <w:r>
              <w:rPr>
                <w:rFonts w:eastAsia="Calibri"/>
                <w:sz w:val="18"/>
              </w:rPr>
              <w:t>Bootstrap Icons 1.11.3</w:t>
            </w:r>
          </w:p>
        </w:tc>
        <w:tc>
          <w:tcPr>
            <w:tcW w:w="3700" w:type="dxa"/>
          </w:tcPr>
          <w:p w14:paraId="68E2CF2C" w14:textId="77777777" w:rsidR="0058378D" w:rsidRDefault="005532DB">
            <w:pPr>
              <w:spacing w:after="0" w:line="259" w:lineRule="auto"/>
            </w:pPr>
            <w:r>
              <w:rPr>
                <w:rFonts w:eastAsia="Calibri"/>
                <w:sz w:val="18"/>
              </w:rPr>
              <w:t>Repères visuels des menus et actions.</w:t>
            </w:r>
          </w:p>
        </w:tc>
        <w:tc>
          <w:tcPr>
            <w:tcW w:w="3960" w:type="dxa"/>
          </w:tcPr>
          <w:p w14:paraId="6032AABE" w14:textId="77777777" w:rsidR="0058378D" w:rsidRDefault="005532DB">
            <w:pPr>
              <w:spacing w:after="0" w:line="259" w:lineRule="auto"/>
            </w:pPr>
            <w:r>
              <w:rPr>
                <w:rFonts w:eastAsia="Calibri"/>
                <w:sz w:val="18"/>
              </w:rPr>
              <w:t>Icônes homogènes avec Bootstrap.</w:t>
            </w:r>
          </w:p>
        </w:tc>
      </w:tr>
      <w:tr w:rsidR="0058378D" w14:paraId="0F4225F5" w14:textId="77777777">
        <w:tc>
          <w:tcPr>
            <w:tcW w:w="1700" w:type="dxa"/>
            <w:shd w:val="clear" w:color="auto" w:fill="F8FAFD"/>
          </w:tcPr>
          <w:p w14:paraId="616F6AE7" w14:textId="77777777" w:rsidR="0058378D" w:rsidRDefault="005532DB">
            <w:pPr>
              <w:spacing w:after="0" w:line="259" w:lineRule="auto"/>
            </w:pPr>
            <w:r>
              <w:rPr>
                <w:rFonts w:eastAsia="Calibri"/>
                <w:sz w:val="18"/>
              </w:rPr>
              <w:t>Chart.js 4.4.7</w:t>
            </w:r>
          </w:p>
        </w:tc>
        <w:tc>
          <w:tcPr>
            <w:tcW w:w="3700" w:type="dxa"/>
            <w:shd w:val="clear" w:color="auto" w:fill="F8FAFD"/>
          </w:tcPr>
          <w:p w14:paraId="0A650BBE" w14:textId="77777777" w:rsidR="0058378D" w:rsidRDefault="005532DB">
            <w:pPr>
              <w:spacing w:after="0" w:line="259" w:lineRule="auto"/>
            </w:pPr>
            <w:r>
              <w:rPr>
                <w:rFonts w:eastAsia="Calibri"/>
                <w:sz w:val="18"/>
              </w:rPr>
              <w:t>Graphique de répartition des étudiants.</w:t>
            </w:r>
          </w:p>
        </w:tc>
        <w:tc>
          <w:tcPr>
            <w:tcW w:w="3960" w:type="dxa"/>
            <w:shd w:val="clear" w:color="auto" w:fill="F8FAFD"/>
          </w:tcPr>
          <w:p w14:paraId="61803A1C" w14:textId="77777777" w:rsidR="0058378D" w:rsidRDefault="005532DB">
            <w:pPr>
              <w:spacing w:after="0" w:line="259" w:lineRule="auto"/>
            </w:pPr>
            <w:r>
              <w:rPr>
                <w:rFonts w:eastAsia="Calibri"/>
                <w:sz w:val="18"/>
              </w:rPr>
              <w:t>Visualisation concise à partir d'un canvas.</w:t>
            </w:r>
          </w:p>
        </w:tc>
      </w:tr>
      <w:tr w:rsidR="0058378D" w14:paraId="77DE1121" w14:textId="77777777">
        <w:tc>
          <w:tcPr>
            <w:tcW w:w="1700" w:type="dxa"/>
          </w:tcPr>
          <w:p w14:paraId="77B6DD0D" w14:textId="77777777" w:rsidR="0058378D" w:rsidRDefault="005532DB">
            <w:pPr>
              <w:spacing w:after="0" w:line="259" w:lineRule="auto"/>
            </w:pPr>
            <w:r>
              <w:rPr>
                <w:rFonts w:eastAsia="Calibri"/>
                <w:sz w:val="18"/>
              </w:rPr>
              <w:t>localStorage</w:t>
            </w:r>
          </w:p>
        </w:tc>
        <w:tc>
          <w:tcPr>
            <w:tcW w:w="3700" w:type="dxa"/>
          </w:tcPr>
          <w:p w14:paraId="3D4B2CA4" w14:textId="77777777" w:rsidR="0058378D" w:rsidRDefault="005532DB">
            <w:pPr>
              <w:spacing w:after="0" w:line="259" w:lineRule="auto"/>
            </w:pPr>
            <w:r>
              <w:rPr>
                <w:rFonts w:eastAsia="Calibri"/>
                <w:sz w:val="18"/>
              </w:rPr>
              <w:t>Base JSON et session locale.</w:t>
            </w:r>
          </w:p>
        </w:tc>
        <w:tc>
          <w:tcPr>
            <w:tcW w:w="3960" w:type="dxa"/>
          </w:tcPr>
          <w:p w14:paraId="07FC5F3B" w14:textId="77777777" w:rsidR="0058378D" w:rsidRDefault="005532DB">
            <w:pPr>
              <w:spacing w:after="0" w:line="259" w:lineRule="auto"/>
            </w:pPr>
            <w:r>
              <w:rPr>
                <w:rFonts w:eastAsia="Calibri"/>
                <w:sz w:val="18"/>
              </w:rPr>
              <w:t>Persistance sans serveur, adaptée à une démonstration.</w:t>
            </w:r>
          </w:p>
        </w:tc>
      </w:tr>
    </w:tbl>
    <w:p w14:paraId="1D440FC2" w14:textId="77777777" w:rsidR="0058378D" w:rsidRDefault="005532DB">
      <w:pPr>
        <w:pStyle w:val="Heading2"/>
      </w:pPr>
      <w:r>
        <w:t>3.3 Structure actuelle du projet</w:t>
      </w:r>
    </w:p>
    <w:p w14:paraId="571D4730" w14:textId="77777777" w:rsidR="0058378D" w:rsidRDefault="005532DB">
      <w:r>
        <w:rPr>
          <w:rFonts w:eastAsia="Calibri"/>
        </w:rPr>
        <w:t>La version statique se concentre dans index.html, src/app.js, assets/css/app.css et le logo WISIG. Elle compte 19 lignes de HTML, environ 2 054 lignes de JavaScript et 767 lignes de CSS. Ce regroupement facilite la livraison, mais la modularisation constitue une évolution naturelle.</w:t>
      </w:r>
      <w:r>
        <w:t xml:space="preserve"> Les quatre figures techniques sont générées à partir de sources MermaidJS versionnables et reproductibles.</w:t>
      </w:r>
    </w:p>
    <w:p w14:paraId="1940E1BE" w14:textId="77777777" w:rsidR="0058378D" w:rsidRDefault="005532DB">
      <w:pPr>
        <w:pStyle w:val="Heading1"/>
        <w:pageBreakBefore/>
        <w:pBdr>
          <w:bottom w:val="single" w:sz="12" w:space="5" w:color="F5BD2B"/>
        </w:pBdr>
      </w:pPr>
      <w:r>
        <w:lastRenderedPageBreak/>
        <w:t>4. Architecture logicielle</w:t>
      </w:r>
    </w:p>
    <w:p w14:paraId="6920FFAD" w14:textId="77777777" w:rsidR="0058378D" w:rsidRDefault="005532DB">
      <w:pPr>
        <w:jc w:val="center"/>
      </w:pPr>
      <w:r>
        <w:rPr>
          <w:noProof/>
        </w:rPr>
        <w:drawing>
          <wp:inline distT="0" distB="0" distL="0" distR="0" wp14:anchorId="7B391BA6" wp14:editId="58E6A52A">
            <wp:extent cx="5806440" cy="2917073"/>
            <wp:effectExtent l="0" t="0" r="0" b="0"/>
            <wp:docPr id="3" name="Picture 3" descr="Figure 2 — Architecture logique en couches de UniFlow — Mermaid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06440" cy="2917073"/>
                    </a:xfrm>
                    <a:prstGeom prst="rect">
                      <a:avLst/>
                    </a:prstGeom>
                  </pic:spPr>
                </pic:pic>
              </a:graphicData>
            </a:graphic>
          </wp:inline>
        </w:drawing>
      </w:r>
    </w:p>
    <w:p w14:paraId="31FD7EE4" w14:textId="77777777" w:rsidR="0058378D" w:rsidRDefault="005532DB">
      <w:pPr>
        <w:pStyle w:val="Caption"/>
      </w:pPr>
      <w:r>
        <w:t>Figure 2 — Architecture logique en couches de UniFlow</w:t>
      </w:r>
    </w:p>
    <w:p w14:paraId="64F9D202" w14:textId="77777777" w:rsidR="0058378D" w:rsidRDefault="005532DB">
      <w:pPr>
        <w:pStyle w:val="Heading2"/>
      </w:pPr>
      <w:r>
        <w:t>4.1 Couche interface</w:t>
      </w:r>
    </w:p>
    <w:p w14:paraId="5EFA871E" w14:textId="77777777" w:rsidR="0058378D" w:rsidRDefault="005532DB">
      <w:r>
        <w:rPr>
          <w:rFonts w:eastAsia="Calibri"/>
        </w:rPr>
        <w:t>Les fonctions renderLogin, renderShell, renderDashboard et les vues spécialisées construisent des chaînes HTML injectées dans l'élément racine #app. Bootstrap fournit l'apparence des composants ; app.css définit l'identité UniFlow, les états responsives, la direction RTL et les règles d'impression.</w:t>
      </w:r>
    </w:p>
    <w:p w14:paraId="4C1E756C" w14:textId="77777777" w:rsidR="0058378D" w:rsidRDefault="005532DB">
      <w:pPr>
        <w:pStyle w:val="Heading2"/>
      </w:pPr>
      <w:r>
        <w:t>4.2 Navigation et contrôle d'accès</w:t>
      </w:r>
    </w:p>
    <w:p w14:paraId="478B7CD0" w14:textId="77777777" w:rsidR="0058378D" w:rsidRDefault="005532DB">
      <w:r>
        <w:rPr>
          <w:rFonts w:eastAsia="Calibri"/>
        </w:rPr>
        <w:t>La navigation repose sur le fragment d'URL, par exemple #/dashboard ou #/my-transcript. L'événement hashchange redessine l'écran sans recharger la page complète. Les métadonnées ROUTES déclarent les rôles admis, tandis que AuthService.canAccessRoute vérifie chaque tentative de navigation.</w:t>
      </w:r>
    </w:p>
    <w:p w14:paraId="4D400377" w14:textId="77777777" w:rsidR="0058378D" w:rsidRDefault="005532DB">
      <w:pPr>
        <w:pStyle w:val="Code"/>
        <w:keepLines/>
        <w:pBdr>
          <w:top w:val="single" w:sz="4" w:space="0" w:color="D9E2EF"/>
          <w:left w:val="single" w:sz="4" w:space="0" w:color="D9E2EF"/>
          <w:bottom w:val="single" w:sz="4" w:space="0" w:color="D9E2EF"/>
          <w:right w:val="single" w:sz="4" w:space="0" w:color="D9E2EF"/>
        </w:pBdr>
        <w:shd w:val="clear" w:color="auto" w:fill="F7F9FC"/>
        <w:spacing w:before="40" w:after="40"/>
        <w:rPr>
          <w:rFonts w:hint="eastAsia"/>
        </w:rPr>
      </w:pPr>
      <w:r>
        <w:rPr>
          <w:rFonts w:eastAsia="Consolas"/>
          <w:sz w:val="16"/>
        </w:rPr>
        <w:t>canAccessRoute(user, path) {</w:t>
      </w:r>
      <w:r>
        <w:rPr>
          <w:rFonts w:eastAsia="Consolas"/>
          <w:sz w:val="16"/>
        </w:rPr>
        <w:br/>
        <w:t xml:space="preserve">  if (!user) return path === '#/login';</w:t>
      </w:r>
      <w:r>
        <w:rPr>
          <w:rFonts w:eastAsia="Consolas"/>
          <w:sz w:val="16"/>
        </w:rPr>
        <w:br/>
        <w:t xml:space="preserve">  const normalized = normalizePath(path);</w:t>
      </w:r>
      <w:r>
        <w:rPr>
          <w:rFonts w:eastAsia="Consolas"/>
          <w:sz w:val="16"/>
        </w:rPr>
        <w:br/>
        <w:t xml:space="preserve">  return ROLE_ROUTES[user.role]?.some((allowed) =&gt;</w:t>
      </w:r>
      <w:r>
        <w:rPr>
          <w:rFonts w:eastAsia="Consolas"/>
          <w:sz w:val="16"/>
        </w:rPr>
        <w:br/>
      </w:r>
      <w:r>
        <w:rPr>
          <w:rFonts w:eastAsia="Consolas"/>
          <w:sz w:val="16"/>
        </w:rPr>
        <w:t xml:space="preserve">    normalized === allowed || normalized.startsWith(`${allowed}/`)</w:t>
      </w:r>
      <w:r>
        <w:rPr>
          <w:rFonts w:eastAsia="Consolas"/>
          <w:sz w:val="16"/>
        </w:rPr>
        <w:br/>
        <w:t xml:space="preserve">  ) ?? false;</w:t>
      </w:r>
      <w:r>
        <w:rPr>
          <w:rFonts w:eastAsia="Consolas"/>
          <w:sz w:val="16"/>
        </w:rPr>
        <w:br/>
        <w:t>}</w:t>
      </w:r>
    </w:p>
    <w:p w14:paraId="2BD1C625" w14:textId="77777777" w:rsidR="0058378D" w:rsidRDefault="005532DB">
      <w:pPr>
        <w:pStyle w:val="Caption"/>
        <w:jc w:val="left"/>
      </w:pPr>
      <w:r>
        <w:t>Extrait 1 — Garde de route fondée sur le rôle</w:t>
      </w:r>
    </w:p>
    <w:p w14:paraId="29AB5215" w14:textId="77777777" w:rsidR="0058378D" w:rsidRDefault="005532DB">
      <w:pPr>
        <w:pStyle w:val="Heading2"/>
      </w:pPr>
      <w:r>
        <w:lastRenderedPageBreak/>
        <w:t>4.3 Services métier</w:t>
      </w:r>
    </w:p>
    <w:tbl>
      <w:tblPr>
        <w:tblStyle w:val="TableGrid"/>
        <w:tblW w:w="9360" w:type="dxa"/>
        <w:tblInd w:w="120" w:type="dxa"/>
        <w:tblLayout w:type="fixed"/>
        <w:tblLook w:val="04A0" w:firstRow="1" w:lastRow="0" w:firstColumn="1" w:lastColumn="0" w:noHBand="0" w:noVBand="1"/>
      </w:tblPr>
      <w:tblGrid>
        <w:gridCol w:w="2200"/>
        <w:gridCol w:w="7160"/>
      </w:tblGrid>
      <w:tr w:rsidR="0058378D" w14:paraId="4F2918C3" w14:textId="77777777">
        <w:trPr>
          <w:tblHeader/>
        </w:trPr>
        <w:tc>
          <w:tcPr>
            <w:tcW w:w="2200" w:type="dxa"/>
            <w:shd w:val="clear" w:color="auto" w:fill="123B68"/>
            <w:tcMar>
              <w:top w:w="100" w:type="dxa"/>
              <w:left w:w="120" w:type="dxa"/>
              <w:bottom w:w="100" w:type="dxa"/>
              <w:right w:w="120" w:type="dxa"/>
            </w:tcMar>
            <w:vAlign w:val="center"/>
          </w:tcPr>
          <w:p w14:paraId="2C78C4E6" w14:textId="77777777" w:rsidR="0058378D" w:rsidRDefault="005532DB">
            <w:pPr>
              <w:spacing w:after="0"/>
              <w:jc w:val="left"/>
            </w:pPr>
            <w:r>
              <w:rPr>
                <w:rFonts w:eastAsia="Calibri"/>
                <w:b/>
                <w:color w:val="FFFFFF"/>
                <w:sz w:val="18"/>
              </w:rPr>
              <w:t>Service</w:t>
            </w:r>
          </w:p>
        </w:tc>
        <w:tc>
          <w:tcPr>
            <w:tcW w:w="7160" w:type="dxa"/>
            <w:shd w:val="clear" w:color="auto" w:fill="123B68"/>
            <w:tcMar>
              <w:top w:w="100" w:type="dxa"/>
              <w:left w:w="120" w:type="dxa"/>
              <w:bottom w:w="100" w:type="dxa"/>
              <w:right w:w="120" w:type="dxa"/>
            </w:tcMar>
            <w:vAlign w:val="center"/>
          </w:tcPr>
          <w:p w14:paraId="30267A28" w14:textId="77777777" w:rsidR="0058378D" w:rsidRDefault="005532DB">
            <w:pPr>
              <w:spacing w:after="0"/>
              <w:jc w:val="left"/>
            </w:pPr>
            <w:r>
              <w:rPr>
                <w:rFonts w:eastAsia="Calibri"/>
                <w:b/>
                <w:color w:val="FFFFFF"/>
                <w:sz w:val="18"/>
              </w:rPr>
              <w:t>Responsabilité</w:t>
            </w:r>
          </w:p>
        </w:tc>
      </w:tr>
      <w:tr w:rsidR="0058378D" w14:paraId="6454A7F4" w14:textId="77777777">
        <w:tc>
          <w:tcPr>
            <w:tcW w:w="2200" w:type="dxa"/>
          </w:tcPr>
          <w:p w14:paraId="76A7CE92" w14:textId="77777777" w:rsidR="0058378D" w:rsidRDefault="005532DB">
            <w:pPr>
              <w:spacing w:after="0" w:line="259" w:lineRule="auto"/>
            </w:pPr>
            <w:r>
              <w:rPr>
                <w:rFonts w:eastAsia="Calibri"/>
                <w:sz w:val="18"/>
              </w:rPr>
              <w:t>AuthService</w:t>
            </w:r>
          </w:p>
        </w:tc>
        <w:tc>
          <w:tcPr>
            <w:tcW w:w="7160" w:type="dxa"/>
          </w:tcPr>
          <w:p w14:paraId="1EACC029" w14:textId="77777777" w:rsidR="0058378D" w:rsidRDefault="005532DB">
            <w:pPr>
              <w:spacing w:after="0" w:line="259" w:lineRule="auto"/>
            </w:pPr>
            <w:r>
              <w:rPr>
                <w:rFonts w:eastAsia="Calibri"/>
                <w:sz w:val="18"/>
              </w:rPr>
              <w:t>Connexion locale, droits de route, autorisation de gestion des notes et lecture d'un profil étudiant.</w:t>
            </w:r>
          </w:p>
        </w:tc>
      </w:tr>
      <w:tr w:rsidR="0058378D" w14:paraId="1B2C97A2" w14:textId="77777777">
        <w:tc>
          <w:tcPr>
            <w:tcW w:w="2200" w:type="dxa"/>
            <w:shd w:val="clear" w:color="auto" w:fill="F8FAFD"/>
          </w:tcPr>
          <w:p w14:paraId="1EBC2B49" w14:textId="77777777" w:rsidR="0058378D" w:rsidRDefault="005532DB">
            <w:pPr>
              <w:spacing w:after="0" w:line="259" w:lineRule="auto"/>
            </w:pPr>
            <w:r>
              <w:rPr>
                <w:rFonts w:eastAsia="Calibri"/>
                <w:sz w:val="18"/>
              </w:rPr>
              <w:t>ScheduleService</w:t>
            </w:r>
          </w:p>
        </w:tc>
        <w:tc>
          <w:tcPr>
            <w:tcW w:w="7160" w:type="dxa"/>
            <w:shd w:val="clear" w:color="auto" w:fill="F8FAFD"/>
          </w:tcPr>
          <w:p w14:paraId="33D55BB9" w14:textId="77777777" w:rsidR="0058378D" w:rsidRDefault="005532DB">
            <w:pPr>
              <w:spacing w:after="0" w:line="259" w:lineRule="auto"/>
            </w:pPr>
            <w:r>
              <w:rPr>
                <w:rFonts w:eastAsia="Calibri"/>
                <w:sz w:val="18"/>
              </w:rPr>
              <w:t>Résolution des affectations et production des emplois du temps étudiant, enseignant ou filtré.</w:t>
            </w:r>
          </w:p>
        </w:tc>
      </w:tr>
      <w:tr w:rsidR="0058378D" w14:paraId="121A39A7" w14:textId="77777777">
        <w:tc>
          <w:tcPr>
            <w:tcW w:w="2200" w:type="dxa"/>
          </w:tcPr>
          <w:p w14:paraId="18C1EA03" w14:textId="77777777" w:rsidR="0058378D" w:rsidRDefault="005532DB">
            <w:pPr>
              <w:spacing w:after="0" w:line="259" w:lineRule="auto"/>
            </w:pPr>
            <w:r>
              <w:rPr>
                <w:rFonts w:eastAsia="Calibri"/>
                <w:sz w:val="18"/>
              </w:rPr>
              <w:t>GradeService</w:t>
            </w:r>
          </w:p>
        </w:tc>
        <w:tc>
          <w:tcPr>
            <w:tcW w:w="7160" w:type="dxa"/>
          </w:tcPr>
          <w:p w14:paraId="623B257E" w14:textId="77777777" w:rsidR="0058378D" w:rsidRDefault="005532DB">
            <w:pPr>
              <w:spacing w:after="0" w:line="259" w:lineRule="auto"/>
            </w:pPr>
            <w:r>
              <w:rPr>
                <w:rFonts w:eastAsia="Calibri"/>
                <w:sz w:val="18"/>
              </w:rPr>
              <w:t>Mention, relevé, moyenne pondérée et création/mise à jour sécurisée d'une note.</w:t>
            </w:r>
          </w:p>
        </w:tc>
      </w:tr>
      <w:tr w:rsidR="0058378D" w14:paraId="02D045F4" w14:textId="77777777">
        <w:tc>
          <w:tcPr>
            <w:tcW w:w="2200" w:type="dxa"/>
            <w:shd w:val="clear" w:color="auto" w:fill="F8FAFD"/>
          </w:tcPr>
          <w:p w14:paraId="13227E35" w14:textId="77777777" w:rsidR="0058378D" w:rsidRDefault="005532DB">
            <w:pPr>
              <w:spacing w:after="0" w:line="259" w:lineRule="auto"/>
            </w:pPr>
            <w:r>
              <w:rPr>
                <w:rFonts w:eastAsia="Calibri"/>
                <w:sz w:val="18"/>
              </w:rPr>
              <w:t>AcademicService</w:t>
            </w:r>
          </w:p>
        </w:tc>
        <w:tc>
          <w:tcPr>
            <w:tcW w:w="7160" w:type="dxa"/>
            <w:shd w:val="clear" w:color="auto" w:fill="F8FAFD"/>
          </w:tcPr>
          <w:p w14:paraId="2D50761F" w14:textId="77777777" w:rsidR="0058378D" w:rsidRDefault="005532DB">
            <w:pPr>
              <w:spacing w:after="0" w:line="259" w:lineRule="auto"/>
            </w:pPr>
            <w:r>
              <w:rPr>
                <w:rFonts w:eastAsia="Calibri"/>
                <w:sz w:val="18"/>
              </w:rPr>
              <w:t>CRUD générique, normalisation, validations relationnelles, comptes liés, suppressions et journalisation.</w:t>
            </w:r>
          </w:p>
        </w:tc>
      </w:tr>
    </w:tbl>
    <w:p w14:paraId="0B184815" w14:textId="77777777" w:rsidR="0058378D" w:rsidRDefault="005532DB">
      <w:pPr>
        <w:pStyle w:val="Heading2"/>
      </w:pPr>
      <w:r>
        <w:t>4.4 Repository et adaptateurs</w:t>
      </w:r>
    </w:p>
    <w:p w14:paraId="3D920813" w14:textId="77777777" w:rsidR="0058378D" w:rsidRDefault="005532DB">
      <w:r>
        <w:rPr>
          <w:rFonts w:eastAsia="Calibri"/>
        </w:rPr>
        <w:t>Chaque collection possède un Repository. Le reste de l'application utilise une même interface asynchrone, indépendamment du mécanisme concret de persistance. MemoryStorageAdapter conserve un snapshot en mémoire ; LocalStorageAdapter l'étend pour lire et écrire la représentation JSON dans le navigateur.</w:t>
      </w:r>
    </w:p>
    <w:p w14:paraId="264CA573" w14:textId="77777777" w:rsidR="0058378D" w:rsidRDefault="005532DB">
      <w:pPr>
        <w:pStyle w:val="Code"/>
        <w:keepLines/>
        <w:pBdr>
          <w:top w:val="single" w:sz="4" w:space="0" w:color="D9E2EF"/>
          <w:left w:val="single" w:sz="4" w:space="0" w:color="D9E2EF"/>
          <w:bottom w:val="single" w:sz="4" w:space="0" w:color="D9E2EF"/>
          <w:right w:val="single" w:sz="4" w:space="0" w:color="D9E2EF"/>
        </w:pBdr>
        <w:shd w:val="clear" w:color="auto" w:fill="F7F9FC"/>
        <w:spacing w:before="40" w:after="40"/>
        <w:rPr>
          <w:rFonts w:hint="eastAsia"/>
        </w:rPr>
      </w:pPr>
      <w:r>
        <w:rPr>
          <w:rFonts w:eastAsia="Consolas"/>
          <w:sz w:val="16"/>
        </w:rPr>
        <w:t>class Repository {</w:t>
      </w:r>
      <w:r>
        <w:rPr>
          <w:rFonts w:eastAsia="Consolas"/>
          <w:sz w:val="16"/>
        </w:rPr>
        <w:br/>
      </w:r>
      <w:r>
        <w:rPr>
          <w:rFonts w:eastAsia="Consolas"/>
          <w:sz w:val="16"/>
        </w:rPr>
        <w:t xml:space="preserve">  async list({ includeArchived = false } = {}) { ... }</w:t>
      </w:r>
      <w:r>
        <w:rPr>
          <w:rFonts w:eastAsia="Consolas"/>
          <w:sz w:val="16"/>
        </w:rPr>
        <w:br/>
        <w:t xml:space="preserve">  async getById(id) { ... }</w:t>
      </w:r>
      <w:r>
        <w:rPr>
          <w:rFonts w:eastAsia="Consolas"/>
          <w:sz w:val="16"/>
        </w:rPr>
        <w:br/>
        <w:t xml:space="preserve">  async create(record) { ... }</w:t>
      </w:r>
      <w:r>
        <w:rPr>
          <w:rFonts w:eastAsia="Consolas"/>
          <w:sz w:val="16"/>
        </w:rPr>
        <w:br/>
        <w:t xml:space="preserve">  async update(id, changes) { ... }</w:t>
      </w:r>
      <w:r>
        <w:rPr>
          <w:rFonts w:eastAsia="Consolas"/>
          <w:sz w:val="16"/>
        </w:rPr>
        <w:br/>
        <w:t xml:space="preserve">  async remove(id) { ... }</w:t>
      </w:r>
      <w:r>
        <w:rPr>
          <w:rFonts w:eastAsia="Consolas"/>
          <w:sz w:val="16"/>
        </w:rPr>
        <w:br/>
        <w:t xml:space="preserve">  async where(criteria = {}) { ... }</w:t>
      </w:r>
      <w:r>
        <w:rPr>
          <w:rFonts w:eastAsia="Consolas"/>
          <w:sz w:val="16"/>
        </w:rPr>
        <w:br/>
        <w:t>}</w:t>
      </w:r>
    </w:p>
    <w:p w14:paraId="6573EE30" w14:textId="77777777" w:rsidR="0058378D" w:rsidRDefault="005532DB">
      <w:pPr>
        <w:pStyle w:val="Caption"/>
        <w:jc w:val="left"/>
      </w:pPr>
      <w:r>
        <w:t>Extrait 2 — Contrat commun d'accès à une collection</w:t>
      </w:r>
    </w:p>
    <w:tbl>
      <w:tblPr>
        <w:tblW w:w="9360" w:type="dxa"/>
        <w:tblInd w:w="120" w:type="dxa"/>
        <w:tblLayout w:type="fixed"/>
        <w:tblLook w:val="04A0" w:firstRow="1" w:lastRow="0" w:firstColumn="1" w:lastColumn="0" w:noHBand="0" w:noVBand="1"/>
      </w:tblPr>
      <w:tblGrid>
        <w:gridCol w:w="9360"/>
      </w:tblGrid>
      <w:tr w:rsidR="0058378D" w14:paraId="3F078C93" w14:textId="77777777">
        <w:tc>
          <w:tcPr>
            <w:tcW w:w="9360" w:type="dxa"/>
            <w:shd w:val="clear" w:color="auto" w:fill="EAF6F0"/>
            <w:tcMar>
              <w:top w:w="100" w:type="dxa"/>
              <w:left w:w="120" w:type="dxa"/>
              <w:bottom w:w="100" w:type="dxa"/>
              <w:right w:w="120" w:type="dxa"/>
            </w:tcMar>
            <w:vAlign w:val="center"/>
          </w:tcPr>
          <w:p w14:paraId="2B85973B" w14:textId="77777777" w:rsidR="0058378D" w:rsidRDefault="005532DB">
            <w:pPr>
              <w:spacing w:after="0"/>
            </w:pPr>
            <w:r>
              <w:rPr>
                <w:rFonts w:eastAsia="Calibri"/>
                <w:b/>
                <w:color w:val="177245"/>
                <w:sz w:val="19"/>
              </w:rPr>
              <w:t xml:space="preserve">PRINCIPE D'ÉVOLUTION  </w:t>
            </w:r>
            <w:r>
              <w:rPr>
                <w:rFonts w:eastAsia="Calibri"/>
                <w:sz w:val="21"/>
              </w:rPr>
              <w:t>Le passage à une API distante pourra conserver l'intention des repositories et services, mais demandera un nouvel adaptateur, une gestion des erreurs réseau et surtout une autorisation vérifiée côté serveur.</w:t>
            </w:r>
          </w:p>
        </w:tc>
      </w:tr>
    </w:tbl>
    <w:p w14:paraId="1FA8AA96" w14:textId="77777777" w:rsidR="0058378D" w:rsidRDefault="0058378D">
      <w:pPr>
        <w:spacing w:after="20"/>
      </w:pPr>
    </w:p>
    <w:p w14:paraId="24A50566" w14:textId="77777777" w:rsidR="0058378D" w:rsidRDefault="005532DB">
      <w:pPr>
        <w:pStyle w:val="Heading2"/>
      </w:pPr>
      <w:r>
        <w:t>4.5 Initialisation de l'application</w:t>
      </w:r>
    </w:p>
    <w:p w14:paraId="69CCE9C7" w14:textId="77777777" w:rsidR="0058378D" w:rsidRDefault="005532DB">
      <w:r>
        <w:rPr>
          <w:rFonts w:eastAsia="Calibri"/>
        </w:rPr>
        <w:t>startApp construit les repositories et les quatre services, restaure la session, installe les gestionnaires d'événements sur la racine, puis affiche la route courante. La délégation d'événements limite le nombre d'écouteurs malgré les rerendus successifs.</w:t>
      </w:r>
    </w:p>
    <w:tbl>
      <w:tblPr>
        <w:tblW w:w="9360" w:type="dxa"/>
        <w:tblInd w:w="120" w:type="dxa"/>
        <w:tblLayout w:type="fixed"/>
        <w:tblLook w:val="04A0" w:firstRow="1" w:lastRow="0" w:firstColumn="1" w:lastColumn="0" w:noHBand="0" w:noVBand="1"/>
      </w:tblPr>
      <w:tblGrid>
        <w:gridCol w:w="9360"/>
      </w:tblGrid>
      <w:tr w:rsidR="0058378D" w14:paraId="01894570" w14:textId="77777777">
        <w:tc>
          <w:tcPr>
            <w:tcW w:w="9360" w:type="dxa"/>
            <w:shd w:val="clear" w:color="auto" w:fill="E9F1F9"/>
            <w:tcMar>
              <w:top w:w="100" w:type="dxa"/>
              <w:left w:w="120" w:type="dxa"/>
              <w:bottom w:w="100" w:type="dxa"/>
              <w:right w:w="120" w:type="dxa"/>
            </w:tcMar>
            <w:vAlign w:val="center"/>
          </w:tcPr>
          <w:p w14:paraId="75315B52" w14:textId="77777777" w:rsidR="0058378D" w:rsidRDefault="005532DB">
            <w:pPr>
              <w:spacing w:after="0"/>
            </w:pPr>
            <w:r>
              <w:rPr>
                <w:rFonts w:eastAsia="Calibri"/>
                <w:b/>
                <w:color w:val="123B68"/>
                <w:sz w:val="19"/>
              </w:rPr>
              <w:t xml:space="preserve">COMPOSITION  </w:t>
            </w:r>
            <w:r>
              <w:rPr>
                <w:rFonts w:eastAsia="Calibri"/>
                <w:sz w:val="21"/>
              </w:rPr>
              <w:t>Adaptateur → repositories → AuthService, GradeService, ScheduleService et AcademicService → restauration de session → écoute des événements → rendu de la route.</w:t>
            </w:r>
          </w:p>
        </w:tc>
      </w:tr>
    </w:tbl>
    <w:p w14:paraId="0A399BDA" w14:textId="77777777" w:rsidR="0058378D" w:rsidRDefault="0058378D">
      <w:pPr>
        <w:spacing w:after="20"/>
      </w:pPr>
    </w:p>
    <w:p w14:paraId="5F1CBC95" w14:textId="77777777" w:rsidR="0058378D" w:rsidRDefault="005532DB">
      <w:pPr>
        <w:pStyle w:val="Heading1"/>
        <w:pageBreakBefore/>
        <w:pBdr>
          <w:bottom w:val="single" w:sz="12" w:space="5" w:color="F5BD2B"/>
        </w:pBdr>
      </w:pPr>
      <w:r>
        <w:lastRenderedPageBreak/>
        <w:t>5. Conception des données</w:t>
      </w:r>
    </w:p>
    <w:p w14:paraId="6C7B82EB" w14:textId="77777777" w:rsidR="0058378D" w:rsidRDefault="005532DB">
      <w:pPr>
        <w:pStyle w:val="Heading2"/>
      </w:pPr>
      <w:r>
        <w:t>5.1 Modèle relationnel simplifié</w:t>
      </w:r>
    </w:p>
    <w:p w14:paraId="595A7159" w14:textId="77777777" w:rsidR="0058378D" w:rsidRDefault="005532DB">
      <w:pPr>
        <w:jc w:val="center"/>
      </w:pPr>
      <w:r>
        <w:rPr>
          <w:noProof/>
        </w:rPr>
        <w:drawing>
          <wp:inline distT="0" distB="0" distL="0" distR="0" wp14:anchorId="235B31D3" wp14:editId="7C931EE6">
            <wp:extent cx="5806440" cy="3617520"/>
            <wp:effectExtent l="0" t="0" r="0" b="0"/>
            <wp:docPr id="4" name="Picture 4" descr="Figure 3 — Modèle entité–relation simplifié — Mermaid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11"/>
                    <a:stretch>
                      <a:fillRect/>
                    </a:stretch>
                  </pic:blipFill>
                  <pic:spPr>
                    <a:xfrm>
                      <a:off x="0" y="0"/>
                      <a:ext cx="5806440" cy="3617520"/>
                    </a:xfrm>
                    <a:prstGeom prst="rect">
                      <a:avLst/>
                    </a:prstGeom>
                  </pic:spPr>
                </pic:pic>
              </a:graphicData>
            </a:graphic>
          </wp:inline>
        </w:drawing>
      </w:r>
    </w:p>
    <w:p w14:paraId="7DBB4675" w14:textId="77777777" w:rsidR="0058378D" w:rsidRDefault="005532DB">
      <w:pPr>
        <w:pStyle w:val="Caption"/>
      </w:pPr>
      <w:r>
        <w:t>Figure 3 — Relations majeures du modèle de données</w:t>
      </w:r>
    </w:p>
    <w:p w14:paraId="148B029F" w14:textId="77777777" w:rsidR="0058378D" w:rsidRDefault="005532DB">
      <w:r>
        <w:rPr>
          <w:rFonts w:eastAsia="Calibri"/>
        </w:rPr>
        <w:t>Le terme « base relationnelle » est employé ici au sens conceptuel : les objets sont stockés dans des tableaux JSON et reliés par des identifiants. Il n'existe pas de moteur SQL. La cohérence est assurée par le code applicatif, notamment AcademicService.validateEntity et CASCADE_RELATIONS.</w:t>
      </w:r>
    </w:p>
    <w:p w14:paraId="33F05B04" w14:textId="77777777" w:rsidR="0058378D" w:rsidRDefault="005532DB">
      <w:pPr>
        <w:pStyle w:val="Heading2"/>
      </w:pPr>
      <w:r>
        <w:t>5.2 Dictionnaire des collections</w:t>
      </w:r>
    </w:p>
    <w:tbl>
      <w:tblPr>
        <w:tblStyle w:val="TableGrid"/>
        <w:tblW w:w="9360" w:type="dxa"/>
        <w:tblInd w:w="120" w:type="dxa"/>
        <w:tblLayout w:type="fixed"/>
        <w:tblLook w:val="04A0" w:firstRow="1" w:lastRow="0" w:firstColumn="1" w:lastColumn="0" w:noHBand="0" w:noVBand="1"/>
      </w:tblPr>
      <w:tblGrid>
        <w:gridCol w:w="2400"/>
        <w:gridCol w:w="5560"/>
        <w:gridCol w:w="1400"/>
      </w:tblGrid>
      <w:tr w:rsidR="0058378D" w14:paraId="17FA8370" w14:textId="77777777">
        <w:trPr>
          <w:tblHeader/>
        </w:trPr>
        <w:tc>
          <w:tcPr>
            <w:tcW w:w="2400" w:type="dxa"/>
            <w:shd w:val="clear" w:color="auto" w:fill="123B68"/>
            <w:tcMar>
              <w:top w:w="100" w:type="dxa"/>
              <w:left w:w="120" w:type="dxa"/>
              <w:bottom w:w="100" w:type="dxa"/>
              <w:right w:w="120" w:type="dxa"/>
            </w:tcMar>
            <w:vAlign w:val="center"/>
          </w:tcPr>
          <w:p w14:paraId="26E06659" w14:textId="77777777" w:rsidR="0058378D" w:rsidRDefault="005532DB">
            <w:pPr>
              <w:spacing w:after="0"/>
              <w:jc w:val="left"/>
            </w:pPr>
            <w:r>
              <w:rPr>
                <w:rFonts w:eastAsia="Calibri"/>
                <w:b/>
                <w:color w:val="FFFFFF"/>
                <w:sz w:val="18"/>
              </w:rPr>
              <w:t>Collection</w:t>
            </w:r>
          </w:p>
        </w:tc>
        <w:tc>
          <w:tcPr>
            <w:tcW w:w="5560" w:type="dxa"/>
            <w:shd w:val="clear" w:color="auto" w:fill="123B68"/>
            <w:tcMar>
              <w:top w:w="100" w:type="dxa"/>
              <w:left w:w="120" w:type="dxa"/>
              <w:bottom w:w="100" w:type="dxa"/>
              <w:right w:w="120" w:type="dxa"/>
            </w:tcMar>
            <w:vAlign w:val="center"/>
          </w:tcPr>
          <w:p w14:paraId="09C31929" w14:textId="77777777" w:rsidR="0058378D" w:rsidRDefault="005532DB">
            <w:pPr>
              <w:spacing w:after="0"/>
              <w:jc w:val="left"/>
            </w:pPr>
            <w:r>
              <w:rPr>
                <w:rFonts w:eastAsia="Calibri"/>
                <w:b/>
                <w:color w:val="FFFFFF"/>
                <w:sz w:val="18"/>
              </w:rPr>
              <w:t>Rôle dans le système</w:t>
            </w:r>
          </w:p>
        </w:tc>
        <w:tc>
          <w:tcPr>
            <w:tcW w:w="1400" w:type="dxa"/>
            <w:shd w:val="clear" w:color="auto" w:fill="123B68"/>
            <w:tcMar>
              <w:top w:w="100" w:type="dxa"/>
              <w:left w:w="120" w:type="dxa"/>
              <w:bottom w:w="100" w:type="dxa"/>
              <w:right w:w="120" w:type="dxa"/>
            </w:tcMar>
            <w:vAlign w:val="center"/>
          </w:tcPr>
          <w:p w14:paraId="1CA8EF8C" w14:textId="77777777" w:rsidR="0058378D" w:rsidRDefault="005532DB">
            <w:pPr>
              <w:spacing w:after="0"/>
              <w:jc w:val="center"/>
            </w:pPr>
            <w:r>
              <w:rPr>
                <w:rFonts w:eastAsia="Calibri"/>
                <w:b/>
                <w:color w:val="FFFFFF"/>
                <w:sz w:val="18"/>
              </w:rPr>
              <w:t>Données de départ</w:t>
            </w:r>
          </w:p>
        </w:tc>
      </w:tr>
      <w:tr w:rsidR="0058378D" w14:paraId="1D3919B5" w14:textId="77777777">
        <w:tc>
          <w:tcPr>
            <w:tcW w:w="2400" w:type="dxa"/>
          </w:tcPr>
          <w:p w14:paraId="00910E4C" w14:textId="77777777" w:rsidR="0058378D" w:rsidRDefault="005532DB">
            <w:pPr>
              <w:spacing w:after="0" w:line="259" w:lineRule="auto"/>
              <w:jc w:val="left"/>
            </w:pPr>
            <w:r>
              <w:rPr>
                <w:rFonts w:eastAsia="Calibri"/>
                <w:sz w:val="18"/>
              </w:rPr>
              <w:t>users</w:t>
            </w:r>
          </w:p>
        </w:tc>
        <w:tc>
          <w:tcPr>
            <w:tcW w:w="5560" w:type="dxa"/>
          </w:tcPr>
          <w:p w14:paraId="57DE2C56" w14:textId="77777777" w:rsidR="0058378D" w:rsidRDefault="005532DB">
            <w:pPr>
              <w:spacing w:after="0" w:line="259" w:lineRule="auto"/>
              <w:jc w:val="left"/>
            </w:pPr>
            <w:r>
              <w:rPr>
                <w:rFonts w:eastAsia="Calibri"/>
                <w:sz w:val="18"/>
              </w:rPr>
              <w:t>Comptes, rôles, langue et profil lié.</w:t>
            </w:r>
          </w:p>
        </w:tc>
        <w:tc>
          <w:tcPr>
            <w:tcW w:w="1400" w:type="dxa"/>
          </w:tcPr>
          <w:p w14:paraId="0157B7F6" w14:textId="77777777" w:rsidR="0058378D" w:rsidRDefault="005532DB">
            <w:pPr>
              <w:spacing w:after="0" w:line="259" w:lineRule="auto"/>
              <w:jc w:val="center"/>
            </w:pPr>
            <w:r>
              <w:rPr>
                <w:rFonts w:eastAsia="Calibri"/>
                <w:sz w:val="18"/>
              </w:rPr>
              <w:t>3</w:t>
            </w:r>
          </w:p>
        </w:tc>
      </w:tr>
      <w:tr w:rsidR="0058378D" w14:paraId="001F0387" w14:textId="77777777">
        <w:tc>
          <w:tcPr>
            <w:tcW w:w="2400" w:type="dxa"/>
            <w:shd w:val="clear" w:color="auto" w:fill="F8FAFD"/>
          </w:tcPr>
          <w:p w14:paraId="329BF738" w14:textId="77777777" w:rsidR="0058378D" w:rsidRDefault="005532DB">
            <w:pPr>
              <w:spacing w:after="0" w:line="259" w:lineRule="auto"/>
              <w:jc w:val="left"/>
            </w:pPr>
            <w:r>
              <w:rPr>
                <w:rFonts w:eastAsia="Calibri"/>
                <w:sz w:val="18"/>
              </w:rPr>
              <w:t>filieres</w:t>
            </w:r>
          </w:p>
        </w:tc>
        <w:tc>
          <w:tcPr>
            <w:tcW w:w="5560" w:type="dxa"/>
            <w:shd w:val="clear" w:color="auto" w:fill="F8FAFD"/>
          </w:tcPr>
          <w:p w14:paraId="2467E2BE" w14:textId="77777777" w:rsidR="0058378D" w:rsidRDefault="005532DB">
            <w:pPr>
              <w:spacing w:after="0" w:line="259" w:lineRule="auto"/>
              <w:jc w:val="left"/>
            </w:pPr>
            <w:r>
              <w:rPr>
                <w:rFonts w:eastAsia="Calibri"/>
                <w:sz w:val="18"/>
              </w:rPr>
              <w:t>Parcours académiques proposés.</w:t>
            </w:r>
          </w:p>
        </w:tc>
        <w:tc>
          <w:tcPr>
            <w:tcW w:w="1400" w:type="dxa"/>
            <w:shd w:val="clear" w:color="auto" w:fill="F8FAFD"/>
          </w:tcPr>
          <w:p w14:paraId="4072687B" w14:textId="77777777" w:rsidR="0058378D" w:rsidRDefault="005532DB">
            <w:pPr>
              <w:spacing w:after="0" w:line="259" w:lineRule="auto"/>
              <w:jc w:val="center"/>
            </w:pPr>
            <w:r>
              <w:rPr>
                <w:rFonts w:eastAsia="Calibri"/>
                <w:sz w:val="18"/>
              </w:rPr>
              <w:t>2</w:t>
            </w:r>
          </w:p>
        </w:tc>
      </w:tr>
      <w:tr w:rsidR="0058378D" w14:paraId="5F967EA4" w14:textId="77777777">
        <w:tc>
          <w:tcPr>
            <w:tcW w:w="2400" w:type="dxa"/>
          </w:tcPr>
          <w:p w14:paraId="40D6FCC1" w14:textId="77777777" w:rsidR="0058378D" w:rsidRDefault="005532DB">
            <w:pPr>
              <w:spacing w:after="0" w:line="259" w:lineRule="auto"/>
              <w:jc w:val="left"/>
            </w:pPr>
            <w:r>
              <w:rPr>
                <w:rFonts w:eastAsia="Calibri"/>
                <w:sz w:val="18"/>
              </w:rPr>
              <w:t>semesters</w:t>
            </w:r>
          </w:p>
        </w:tc>
        <w:tc>
          <w:tcPr>
            <w:tcW w:w="5560" w:type="dxa"/>
          </w:tcPr>
          <w:p w14:paraId="12AB4020" w14:textId="77777777" w:rsidR="0058378D" w:rsidRDefault="005532DB">
            <w:pPr>
              <w:spacing w:after="0" w:line="259" w:lineRule="auto"/>
              <w:jc w:val="left"/>
            </w:pPr>
            <w:r>
              <w:rPr>
                <w:rFonts w:eastAsia="Calibri"/>
                <w:sz w:val="18"/>
              </w:rPr>
              <w:t>Périodes rattachées à une filière.</w:t>
            </w:r>
          </w:p>
        </w:tc>
        <w:tc>
          <w:tcPr>
            <w:tcW w:w="1400" w:type="dxa"/>
          </w:tcPr>
          <w:p w14:paraId="4EC7BC7A" w14:textId="77777777" w:rsidR="0058378D" w:rsidRDefault="005532DB">
            <w:pPr>
              <w:spacing w:after="0" w:line="259" w:lineRule="auto"/>
              <w:jc w:val="center"/>
            </w:pPr>
            <w:r>
              <w:rPr>
                <w:rFonts w:eastAsia="Calibri"/>
                <w:sz w:val="18"/>
              </w:rPr>
              <w:t>3</w:t>
            </w:r>
          </w:p>
        </w:tc>
      </w:tr>
      <w:tr w:rsidR="0058378D" w14:paraId="144FD25A" w14:textId="77777777">
        <w:tc>
          <w:tcPr>
            <w:tcW w:w="2400" w:type="dxa"/>
            <w:shd w:val="clear" w:color="auto" w:fill="F8FAFD"/>
          </w:tcPr>
          <w:p w14:paraId="2B85501E" w14:textId="77777777" w:rsidR="0058378D" w:rsidRDefault="005532DB">
            <w:pPr>
              <w:spacing w:after="0" w:line="259" w:lineRule="auto"/>
              <w:jc w:val="left"/>
            </w:pPr>
            <w:r>
              <w:rPr>
                <w:rFonts w:eastAsia="Calibri"/>
                <w:sz w:val="18"/>
              </w:rPr>
              <w:t>subjects</w:t>
            </w:r>
          </w:p>
        </w:tc>
        <w:tc>
          <w:tcPr>
            <w:tcW w:w="5560" w:type="dxa"/>
            <w:shd w:val="clear" w:color="auto" w:fill="F8FAFD"/>
          </w:tcPr>
          <w:p w14:paraId="345F5003" w14:textId="77777777" w:rsidR="0058378D" w:rsidRDefault="005532DB">
            <w:pPr>
              <w:spacing w:after="0" w:line="259" w:lineRule="auto"/>
              <w:jc w:val="left"/>
            </w:pPr>
            <w:r>
              <w:rPr>
                <w:rFonts w:eastAsia="Calibri"/>
                <w:sz w:val="18"/>
              </w:rPr>
              <w:t>Matières, coefficients et volumes horaires.</w:t>
            </w:r>
          </w:p>
        </w:tc>
        <w:tc>
          <w:tcPr>
            <w:tcW w:w="1400" w:type="dxa"/>
            <w:shd w:val="clear" w:color="auto" w:fill="F8FAFD"/>
          </w:tcPr>
          <w:p w14:paraId="478D5702" w14:textId="77777777" w:rsidR="0058378D" w:rsidRDefault="005532DB">
            <w:pPr>
              <w:spacing w:after="0" w:line="259" w:lineRule="auto"/>
              <w:jc w:val="center"/>
            </w:pPr>
            <w:r>
              <w:rPr>
                <w:rFonts w:eastAsia="Calibri"/>
                <w:sz w:val="18"/>
              </w:rPr>
              <w:t>6</w:t>
            </w:r>
          </w:p>
        </w:tc>
      </w:tr>
      <w:tr w:rsidR="0058378D" w14:paraId="2BAF1FBC" w14:textId="77777777">
        <w:tc>
          <w:tcPr>
            <w:tcW w:w="2400" w:type="dxa"/>
          </w:tcPr>
          <w:p w14:paraId="55458C61" w14:textId="77777777" w:rsidR="0058378D" w:rsidRDefault="005532DB">
            <w:pPr>
              <w:spacing w:after="0" w:line="259" w:lineRule="auto"/>
              <w:jc w:val="left"/>
            </w:pPr>
            <w:r>
              <w:rPr>
                <w:rFonts w:eastAsia="Calibri"/>
                <w:sz w:val="18"/>
              </w:rPr>
              <w:t>teachers</w:t>
            </w:r>
          </w:p>
        </w:tc>
        <w:tc>
          <w:tcPr>
            <w:tcW w:w="5560" w:type="dxa"/>
          </w:tcPr>
          <w:p w14:paraId="68273C3A" w14:textId="77777777" w:rsidR="0058378D" w:rsidRDefault="005532DB">
            <w:pPr>
              <w:spacing w:after="0" w:line="259" w:lineRule="auto"/>
              <w:jc w:val="left"/>
            </w:pPr>
            <w:r>
              <w:rPr>
                <w:rFonts w:eastAsia="Calibri"/>
                <w:sz w:val="18"/>
              </w:rPr>
              <w:t>Profils enseignants.</w:t>
            </w:r>
          </w:p>
        </w:tc>
        <w:tc>
          <w:tcPr>
            <w:tcW w:w="1400" w:type="dxa"/>
          </w:tcPr>
          <w:p w14:paraId="443E78DA" w14:textId="77777777" w:rsidR="0058378D" w:rsidRDefault="005532DB">
            <w:pPr>
              <w:spacing w:after="0" w:line="259" w:lineRule="auto"/>
              <w:jc w:val="center"/>
            </w:pPr>
            <w:r>
              <w:rPr>
                <w:rFonts w:eastAsia="Calibri"/>
                <w:sz w:val="18"/>
              </w:rPr>
              <w:t>4</w:t>
            </w:r>
          </w:p>
        </w:tc>
      </w:tr>
      <w:tr w:rsidR="0058378D" w14:paraId="2B3ACB34" w14:textId="77777777">
        <w:tc>
          <w:tcPr>
            <w:tcW w:w="2400" w:type="dxa"/>
            <w:shd w:val="clear" w:color="auto" w:fill="F8FAFD"/>
          </w:tcPr>
          <w:p w14:paraId="78612F48" w14:textId="77777777" w:rsidR="0058378D" w:rsidRDefault="005532DB">
            <w:pPr>
              <w:spacing w:after="0" w:line="259" w:lineRule="auto"/>
              <w:jc w:val="left"/>
            </w:pPr>
            <w:r>
              <w:rPr>
                <w:rFonts w:eastAsia="Calibri"/>
                <w:sz w:val="18"/>
              </w:rPr>
              <w:t>teacherAssignments</w:t>
            </w:r>
          </w:p>
        </w:tc>
        <w:tc>
          <w:tcPr>
            <w:tcW w:w="5560" w:type="dxa"/>
            <w:shd w:val="clear" w:color="auto" w:fill="F8FAFD"/>
          </w:tcPr>
          <w:p w14:paraId="435FE201" w14:textId="77777777" w:rsidR="0058378D" w:rsidRDefault="005532DB">
            <w:pPr>
              <w:spacing w:after="0" w:line="259" w:lineRule="auto"/>
              <w:jc w:val="left"/>
            </w:pPr>
            <w:r>
              <w:rPr>
                <w:rFonts w:eastAsia="Calibri"/>
                <w:sz w:val="18"/>
              </w:rPr>
              <w:t>Lien enseignant-matière-semestre-année.</w:t>
            </w:r>
          </w:p>
        </w:tc>
        <w:tc>
          <w:tcPr>
            <w:tcW w:w="1400" w:type="dxa"/>
            <w:shd w:val="clear" w:color="auto" w:fill="F8FAFD"/>
          </w:tcPr>
          <w:p w14:paraId="506E1C26" w14:textId="77777777" w:rsidR="0058378D" w:rsidRDefault="005532DB">
            <w:pPr>
              <w:spacing w:after="0" w:line="259" w:lineRule="auto"/>
              <w:jc w:val="center"/>
            </w:pPr>
            <w:r>
              <w:rPr>
                <w:rFonts w:eastAsia="Calibri"/>
                <w:sz w:val="18"/>
              </w:rPr>
              <w:t>6</w:t>
            </w:r>
          </w:p>
        </w:tc>
      </w:tr>
      <w:tr w:rsidR="0058378D" w14:paraId="0C4332B7" w14:textId="77777777">
        <w:tc>
          <w:tcPr>
            <w:tcW w:w="2400" w:type="dxa"/>
          </w:tcPr>
          <w:p w14:paraId="099244DD" w14:textId="77777777" w:rsidR="0058378D" w:rsidRDefault="005532DB">
            <w:pPr>
              <w:spacing w:after="0" w:line="259" w:lineRule="auto"/>
              <w:jc w:val="left"/>
            </w:pPr>
            <w:r>
              <w:rPr>
                <w:rFonts w:eastAsia="Calibri"/>
                <w:sz w:val="18"/>
              </w:rPr>
              <w:t>students</w:t>
            </w:r>
          </w:p>
        </w:tc>
        <w:tc>
          <w:tcPr>
            <w:tcW w:w="5560" w:type="dxa"/>
          </w:tcPr>
          <w:p w14:paraId="4B6883E3" w14:textId="77777777" w:rsidR="0058378D" w:rsidRDefault="005532DB">
            <w:pPr>
              <w:spacing w:after="0" w:line="259" w:lineRule="auto"/>
              <w:jc w:val="left"/>
            </w:pPr>
            <w:r>
              <w:rPr>
                <w:rFonts w:eastAsia="Calibri"/>
                <w:sz w:val="18"/>
              </w:rPr>
              <w:t>Profils étudiants et inscription courante.</w:t>
            </w:r>
          </w:p>
        </w:tc>
        <w:tc>
          <w:tcPr>
            <w:tcW w:w="1400" w:type="dxa"/>
          </w:tcPr>
          <w:p w14:paraId="03987EC0" w14:textId="77777777" w:rsidR="0058378D" w:rsidRDefault="005532DB">
            <w:pPr>
              <w:spacing w:after="0" w:line="259" w:lineRule="auto"/>
              <w:jc w:val="center"/>
            </w:pPr>
            <w:r>
              <w:rPr>
                <w:rFonts w:eastAsia="Calibri"/>
                <w:sz w:val="18"/>
              </w:rPr>
              <w:t>6</w:t>
            </w:r>
          </w:p>
        </w:tc>
      </w:tr>
      <w:tr w:rsidR="0058378D" w14:paraId="52FEC480" w14:textId="77777777">
        <w:tc>
          <w:tcPr>
            <w:tcW w:w="2400" w:type="dxa"/>
            <w:shd w:val="clear" w:color="auto" w:fill="F8FAFD"/>
          </w:tcPr>
          <w:p w14:paraId="08FD5B58" w14:textId="77777777" w:rsidR="0058378D" w:rsidRDefault="005532DB">
            <w:pPr>
              <w:spacing w:after="0" w:line="259" w:lineRule="auto"/>
              <w:jc w:val="left"/>
            </w:pPr>
            <w:r>
              <w:rPr>
                <w:rFonts w:eastAsia="Calibri"/>
                <w:sz w:val="18"/>
              </w:rPr>
              <w:t>timetableEntries</w:t>
            </w:r>
          </w:p>
        </w:tc>
        <w:tc>
          <w:tcPr>
            <w:tcW w:w="5560" w:type="dxa"/>
            <w:shd w:val="clear" w:color="auto" w:fill="F8FAFD"/>
          </w:tcPr>
          <w:p w14:paraId="7AA5EFAB" w14:textId="77777777" w:rsidR="0058378D" w:rsidRDefault="005532DB">
            <w:pPr>
              <w:spacing w:after="0" w:line="259" w:lineRule="auto"/>
              <w:jc w:val="left"/>
            </w:pPr>
            <w:r>
              <w:rPr>
                <w:rFonts w:eastAsia="Calibri"/>
                <w:sz w:val="18"/>
              </w:rPr>
              <w:t>Séances planifiées.</w:t>
            </w:r>
          </w:p>
        </w:tc>
        <w:tc>
          <w:tcPr>
            <w:tcW w:w="1400" w:type="dxa"/>
            <w:shd w:val="clear" w:color="auto" w:fill="F8FAFD"/>
          </w:tcPr>
          <w:p w14:paraId="4AE875DF" w14:textId="77777777" w:rsidR="0058378D" w:rsidRDefault="005532DB">
            <w:pPr>
              <w:spacing w:after="0" w:line="259" w:lineRule="auto"/>
              <w:jc w:val="center"/>
            </w:pPr>
            <w:r>
              <w:rPr>
                <w:rFonts w:eastAsia="Calibri"/>
                <w:sz w:val="18"/>
              </w:rPr>
              <w:t>6</w:t>
            </w:r>
          </w:p>
        </w:tc>
      </w:tr>
      <w:tr w:rsidR="0058378D" w14:paraId="04DF6709" w14:textId="77777777">
        <w:tc>
          <w:tcPr>
            <w:tcW w:w="2400" w:type="dxa"/>
          </w:tcPr>
          <w:p w14:paraId="12C55033" w14:textId="77777777" w:rsidR="0058378D" w:rsidRDefault="005532DB">
            <w:pPr>
              <w:spacing w:after="0" w:line="259" w:lineRule="auto"/>
              <w:jc w:val="left"/>
            </w:pPr>
            <w:r>
              <w:rPr>
                <w:rFonts w:eastAsia="Calibri"/>
                <w:sz w:val="18"/>
              </w:rPr>
              <w:lastRenderedPageBreak/>
              <w:t>grades</w:t>
            </w:r>
          </w:p>
        </w:tc>
        <w:tc>
          <w:tcPr>
            <w:tcW w:w="5560" w:type="dxa"/>
          </w:tcPr>
          <w:p w14:paraId="36A26502" w14:textId="77777777" w:rsidR="0058378D" w:rsidRDefault="005532DB">
            <w:pPr>
              <w:spacing w:after="0" w:line="259" w:lineRule="auto"/>
              <w:jc w:val="left"/>
            </w:pPr>
            <w:r>
              <w:rPr>
                <w:rFonts w:eastAsia="Calibri"/>
                <w:sz w:val="18"/>
              </w:rPr>
              <w:t>Notes publiées, appréciations et contexte.</w:t>
            </w:r>
          </w:p>
        </w:tc>
        <w:tc>
          <w:tcPr>
            <w:tcW w:w="1400" w:type="dxa"/>
          </w:tcPr>
          <w:p w14:paraId="0F09C536" w14:textId="77777777" w:rsidR="0058378D" w:rsidRDefault="005532DB">
            <w:pPr>
              <w:spacing w:after="0" w:line="259" w:lineRule="auto"/>
              <w:jc w:val="center"/>
            </w:pPr>
            <w:r>
              <w:rPr>
                <w:rFonts w:eastAsia="Calibri"/>
                <w:sz w:val="18"/>
              </w:rPr>
              <w:t>4</w:t>
            </w:r>
          </w:p>
        </w:tc>
      </w:tr>
      <w:tr w:rsidR="0058378D" w14:paraId="0F76FA2B" w14:textId="77777777">
        <w:tc>
          <w:tcPr>
            <w:tcW w:w="2400" w:type="dxa"/>
            <w:shd w:val="clear" w:color="auto" w:fill="F8FAFD"/>
          </w:tcPr>
          <w:p w14:paraId="09808383" w14:textId="77777777" w:rsidR="0058378D" w:rsidRDefault="005532DB">
            <w:pPr>
              <w:spacing w:after="0" w:line="259" w:lineRule="auto"/>
              <w:jc w:val="left"/>
            </w:pPr>
            <w:r>
              <w:rPr>
                <w:rFonts w:eastAsia="Calibri"/>
                <w:sz w:val="18"/>
              </w:rPr>
              <w:t>activityLogs</w:t>
            </w:r>
          </w:p>
        </w:tc>
        <w:tc>
          <w:tcPr>
            <w:tcW w:w="5560" w:type="dxa"/>
            <w:shd w:val="clear" w:color="auto" w:fill="F8FAFD"/>
          </w:tcPr>
          <w:p w14:paraId="2241F7C2" w14:textId="77777777" w:rsidR="0058378D" w:rsidRDefault="005532DB">
            <w:pPr>
              <w:spacing w:after="0" w:line="259" w:lineRule="auto"/>
              <w:jc w:val="left"/>
            </w:pPr>
            <w:r>
              <w:rPr>
                <w:rFonts w:eastAsia="Calibri"/>
                <w:sz w:val="18"/>
              </w:rPr>
              <w:t>Trace des actions administratives.</w:t>
            </w:r>
          </w:p>
        </w:tc>
        <w:tc>
          <w:tcPr>
            <w:tcW w:w="1400" w:type="dxa"/>
            <w:shd w:val="clear" w:color="auto" w:fill="F8FAFD"/>
          </w:tcPr>
          <w:p w14:paraId="57CA85AC" w14:textId="77777777" w:rsidR="0058378D" w:rsidRDefault="005532DB">
            <w:pPr>
              <w:spacing w:after="0" w:line="259" w:lineRule="auto"/>
              <w:jc w:val="center"/>
            </w:pPr>
            <w:r>
              <w:rPr>
                <w:rFonts w:eastAsia="Calibri"/>
                <w:sz w:val="18"/>
              </w:rPr>
              <w:t>1</w:t>
            </w:r>
          </w:p>
        </w:tc>
      </w:tr>
    </w:tbl>
    <w:p w14:paraId="6267FF90" w14:textId="77777777" w:rsidR="0058378D" w:rsidRDefault="005532DB">
      <w:pPr>
        <w:pStyle w:val="Heading2"/>
      </w:pPr>
      <w:r>
        <w:t>5.3 Versionnement et initialisation</w:t>
      </w:r>
    </w:p>
    <w:p w14:paraId="4AC41D24" w14:textId="77777777" w:rsidR="0058378D" w:rsidRDefault="005532DB">
      <w:r>
        <w:rPr>
          <w:rFonts w:eastAsia="Calibri"/>
        </w:rPr>
        <w:t>La constante DATABASE_VERSION vaut 3. Au premier lancement, createSeedDatabase génère un snapshot cohérent. Si les données stockées utilisent une autre version ou ne peuvent pas être décodées, LocalStorageAdapter rétablit le jeu de démonstration. Cette stratégie est simple et prévisible pour une soutenance, mais elle remplace les anciennes données au lieu d'exécuter de vraies migrations.</w:t>
      </w:r>
    </w:p>
    <w:p w14:paraId="609EC225" w14:textId="77777777" w:rsidR="0058378D" w:rsidRDefault="005532DB">
      <w:pPr>
        <w:pStyle w:val="Heading2"/>
      </w:pPr>
      <w:r>
        <w:t>5.4 Intégrité référentielle</w:t>
      </w:r>
    </w:p>
    <w:p w14:paraId="458AFE00" w14:textId="77777777" w:rsidR="0058378D" w:rsidRDefault="005532DB">
      <w:r>
        <w:rPr>
          <w:rFonts w:eastAsia="Calibri"/>
        </w:rPr>
        <w:t>Avant une sauvegarde, le service vérifie les références : existence de la filière, appartenance du semestre, concordance matière-semestre, enseignant affecté et profil lié compatible. Pour une suppression, CASCADE_RELATIONS décrit les enfants à traiter récursivement. Un ensemble visited évite les boucles.</w:t>
      </w:r>
    </w:p>
    <w:tbl>
      <w:tblPr>
        <w:tblW w:w="9360" w:type="dxa"/>
        <w:tblInd w:w="120" w:type="dxa"/>
        <w:tblLayout w:type="fixed"/>
        <w:tblLook w:val="04A0" w:firstRow="1" w:lastRow="0" w:firstColumn="1" w:lastColumn="0" w:noHBand="0" w:noVBand="1"/>
      </w:tblPr>
      <w:tblGrid>
        <w:gridCol w:w="9360"/>
      </w:tblGrid>
      <w:tr w:rsidR="0058378D" w14:paraId="12339B95" w14:textId="77777777">
        <w:tc>
          <w:tcPr>
            <w:tcW w:w="9360" w:type="dxa"/>
            <w:shd w:val="clear" w:color="auto" w:fill="FCECEC"/>
            <w:tcMar>
              <w:top w:w="100" w:type="dxa"/>
              <w:left w:w="120" w:type="dxa"/>
              <w:bottom w:w="100" w:type="dxa"/>
              <w:right w:w="120" w:type="dxa"/>
            </w:tcMar>
            <w:vAlign w:val="center"/>
          </w:tcPr>
          <w:p w14:paraId="003F29CF" w14:textId="77777777" w:rsidR="0058378D" w:rsidRDefault="005532DB">
            <w:pPr>
              <w:spacing w:after="0"/>
            </w:pPr>
            <w:r>
              <w:rPr>
                <w:rFonts w:eastAsia="Calibri"/>
                <w:b/>
                <w:color w:val="A42828"/>
                <w:sz w:val="19"/>
              </w:rPr>
              <w:t xml:space="preserve">POINT DE VIGILANCE  </w:t>
            </w:r>
            <w:r>
              <w:rPr>
                <w:rFonts w:eastAsia="Calibri"/>
                <w:sz w:val="21"/>
              </w:rPr>
              <w:t>La suppression en cascade est définitive dans la version actuelle. Pour une production, l'archivage, les contraintes de base de données et un journal d'audit non modifiable seraient préférables.</w:t>
            </w:r>
          </w:p>
        </w:tc>
      </w:tr>
    </w:tbl>
    <w:p w14:paraId="60E44B24" w14:textId="77777777" w:rsidR="0058378D" w:rsidRDefault="0058378D">
      <w:pPr>
        <w:spacing w:after="20"/>
      </w:pPr>
    </w:p>
    <w:p w14:paraId="31238C23" w14:textId="77777777" w:rsidR="0058378D" w:rsidRDefault="005532DB">
      <w:pPr>
        <w:pStyle w:val="Heading2"/>
      </w:pPr>
      <w:r>
        <w:t>5.5 Calcul des résultats</w:t>
      </w:r>
    </w:p>
    <w:p w14:paraId="3BC3E186" w14:textId="77777777" w:rsidR="0058378D" w:rsidRDefault="005532DB">
      <w:r>
        <w:rPr>
          <w:rFonts w:eastAsia="Calibri"/>
        </w:rPr>
        <w:t>GradeService.getStudentAverage ne retient que les notes publiées. La moyenne est pondérée par le coefficient de chaque matière, puis arrondie à un chiffre après la virgule.</w:t>
      </w:r>
    </w:p>
    <w:tbl>
      <w:tblPr>
        <w:tblW w:w="9360" w:type="dxa"/>
        <w:tblInd w:w="120" w:type="dxa"/>
        <w:tblLayout w:type="fixed"/>
        <w:tblLook w:val="04A0" w:firstRow="1" w:lastRow="0" w:firstColumn="1" w:lastColumn="0" w:noHBand="0" w:noVBand="1"/>
      </w:tblPr>
      <w:tblGrid>
        <w:gridCol w:w="9360"/>
      </w:tblGrid>
      <w:tr w:rsidR="0058378D" w14:paraId="40515623" w14:textId="77777777">
        <w:tc>
          <w:tcPr>
            <w:tcW w:w="9360" w:type="dxa"/>
            <w:shd w:val="clear" w:color="auto" w:fill="E9F1F9"/>
            <w:tcMar>
              <w:top w:w="100" w:type="dxa"/>
              <w:left w:w="120" w:type="dxa"/>
              <w:bottom w:w="100" w:type="dxa"/>
              <w:right w:w="120" w:type="dxa"/>
            </w:tcMar>
            <w:vAlign w:val="center"/>
          </w:tcPr>
          <w:p w14:paraId="64AF9E1B" w14:textId="77777777" w:rsidR="0058378D" w:rsidRDefault="005532DB">
            <w:pPr>
              <w:spacing w:after="0"/>
            </w:pPr>
            <w:r>
              <w:rPr>
                <w:rFonts w:eastAsia="Calibri"/>
                <w:b/>
                <w:color w:val="123B68"/>
                <w:sz w:val="19"/>
              </w:rPr>
              <w:t xml:space="preserve">FORMULE  </w:t>
            </w:r>
            <w:r>
              <w:rPr>
                <w:rFonts w:eastAsia="Calibri"/>
                <w:sz w:val="21"/>
              </w:rPr>
              <w:t>Moyenne = Σ(note × coefficient) / Σ(coefficients). Une matière est validée à partir de 10/20. Les mentions sont : Très bien ≥ 16, Bien ≥ 14, Assez bien ≥ 12, Passable ≥ 10, Ajourné &lt; 10.</w:t>
            </w:r>
          </w:p>
        </w:tc>
      </w:tr>
    </w:tbl>
    <w:p w14:paraId="0B625EE0" w14:textId="77777777" w:rsidR="0058378D" w:rsidRDefault="0058378D">
      <w:pPr>
        <w:spacing w:after="20"/>
      </w:pPr>
    </w:p>
    <w:p w14:paraId="57DE68E7" w14:textId="77777777" w:rsidR="0058378D" w:rsidRDefault="005532DB">
      <w:pPr>
        <w:pStyle w:val="Heading1"/>
        <w:pageBreakBefore/>
        <w:pBdr>
          <w:bottom w:val="single" w:sz="12" w:space="5" w:color="F5BD2B"/>
        </w:pBdr>
      </w:pPr>
      <w:r>
        <w:lastRenderedPageBreak/>
        <w:t>6. Réalisation de l'application</w:t>
      </w:r>
    </w:p>
    <w:p w14:paraId="0A6B423C" w14:textId="77777777" w:rsidR="0058378D" w:rsidRDefault="005532DB">
      <w:pPr>
        <w:pStyle w:val="Heading2"/>
      </w:pPr>
      <w:r>
        <w:t>6.1 Point d'entrée et dépendances</w:t>
      </w:r>
    </w:p>
    <w:p w14:paraId="4FD8A2E1" w14:textId="77777777" w:rsidR="0058378D" w:rsidRDefault="005532DB">
      <w:r>
        <w:rPr>
          <w:rFonts w:eastAsia="Calibri"/>
        </w:rPr>
        <w:t>index.html reste volontairement minimal. Il configure la langue française, la vue responsive, le titre, la couleur de thème et le logo. Les feuilles Bootstrap et Bootstrap Icons sont chargées depuis CDNJS ; le bundle Bootstrap, Chart.js puis app.js sont exécutés en fin de body.</w:t>
      </w:r>
    </w:p>
    <w:p w14:paraId="44ED7C96" w14:textId="77777777" w:rsidR="0058378D" w:rsidRDefault="005532DB">
      <w:pPr>
        <w:pStyle w:val="Heading2"/>
      </w:pPr>
      <w:r>
        <w:t>6.2 Données de démonstration et connexion</w:t>
      </w:r>
    </w:p>
    <w:p w14:paraId="65D16114" w14:textId="77777777" w:rsidR="0058378D" w:rsidRDefault="005532DB">
      <w:r>
        <w:rPr>
          <w:rFonts w:eastAsia="Calibri"/>
        </w:rPr>
        <w:t>Trois comptes visibles sur l'écran de connexion permettent de tester immédiatement les rôles administrateur, enseignant et étudiant. Le bouton d'un compte remplit l'e-mail et le mot de passe demo123. AuthService recherche ensuite un utilisateur actif correspondant. La session locale ne contient que l'identifiant de l'utilisateur et la langue.</w:t>
      </w:r>
    </w:p>
    <w:tbl>
      <w:tblPr>
        <w:tblW w:w="9360" w:type="dxa"/>
        <w:tblInd w:w="120" w:type="dxa"/>
        <w:tblLayout w:type="fixed"/>
        <w:tblLook w:val="04A0" w:firstRow="1" w:lastRow="0" w:firstColumn="1" w:lastColumn="0" w:noHBand="0" w:noVBand="1"/>
      </w:tblPr>
      <w:tblGrid>
        <w:gridCol w:w="9360"/>
      </w:tblGrid>
      <w:tr w:rsidR="0058378D" w14:paraId="32831385" w14:textId="77777777">
        <w:tc>
          <w:tcPr>
            <w:tcW w:w="9360" w:type="dxa"/>
            <w:shd w:val="clear" w:color="auto" w:fill="FFF8E2"/>
            <w:tcMar>
              <w:top w:w="100" w:type="dxa"/>
              <w:left w:w="120" w:type="dxa"/>
              <w:bottom w:w="100" w:type="dxa"/>
              <w:right w:w="120" w:type="dxa"/>
            </w:tcMar>
            <w:vAlign w:val="center"/>
          </w:tcPr>
          <w:p w14:paraId="2C862D42" w14:textId="77777777" w:rsidR="0058378D" w:rsidRDefault="005532DB">
            <w:pPr>
              <w:spacing w:after="0"/>
            </w:pPr>
            <w:r>
              <w:rPr>
                <w:rFonts w:eastAsia="Calibri"/>
                <w:b/>
                <w:color w:val="7A5A00"/>
                <w:sz w:val="19"/>
              </w:rPr>
              <w:t xml:space="preserve">CHOIX DE DÉMONSTRATION  </w:t>
            </w:r>
            <w:r>
              <w:rPr>
                <w:rFonts w:eastAsia="Calibri"/>
                <w:sz w:val="21"/>
              </w:rPr>
              <w:t>Les identifiants visibles et les mots de passe en clair rendent la démonstration simple, mais seraient inacceptables pour un environnement réel.</w:t>
            </w:r>
          </w:p>
        </w:tc>
      </w:tr>
    </w:tbl>
    <w:p w14:paraId="6990A749" w14:textId="77777777" w:rsidR="0058378D" w:rsidRDefault="0058378D">
      <w:pPr>
        <w:spacing w:after="20"/>
      </w:pPr>
    </w:p>
    <w:p w14:paraId="6D6E90C8" w14:textId="77777777" w:rsidR="0058378D" w:rsidRDefault="005532DB">
      <w:pPr>
        <w:pStyle w:val="Heading2"/>
      </w:pPr>
      <w:r>
        <w:t>6.3 Tableau de bord administrateur</w:t>
      </w:r>
    </w:p>
    <w:p w14:paraId="45B52CC3" w14:textId="77777777" w:rsidR="0058378D" w:rsidRDefault="005532DB">
      <w:r>
        <w:rPr>
          <w:rFonts w:eastAsia="Calibri"/>
        </w:rPr>
        <w:t>Le tableau de bord calcule quatre indicateurs : nombre d'étudiants, d'enseignants, de filières et taux de réussite parmi les étudiants ayant au moins une note. Un diagramme en anneau Chart.js représente la répartition des étudiants par filière. Le journal récent complète cette vision synthétique.</w:t>
      </w:r>
    </w:p>
    <w:p w14:paraId="52830217" w14:textId="77777777" w:rsidR="0058378D" w:rsidRDefault="005532DB">
      <w:pPr>
        <w:pStyle w:val="Heading2"/>
      </w:pPr>
      <w:r>
        <w:t>6.4 CRUD administrateur générique</w:t>
      </w:r>
    </w:p>
    <w:p w14:paraId="06F4109D" w14:textId="77777777" w:rsidR="0058378D" w:rsidRDefault="005532DB">
      <w:r>
        <w:rPr>
          <w:rFonts w:eastAsia="Calibri"/>
        </w:rPr>
        <w:t>getAdminEntityConfig décrit pour chaque entité le titre, les champs du formulaire, les options et les colonnes du tableau. renderCrudSection réutilise cette configuration pour produire la recherche, le bouton d'ajout, le tableau, les actions de modification/suppression et la fenêtre modale. Le même moteur prend ainsi en charge neuf collections administrables.</w:t>
      </w:r>
    </w:p>
    <w:p w14:paraId="5C2E0BDC" w14:textId="77777777" w:rsidR="0058378D" w:rsidRDefault="005532DB">
      <w:pPr>
        <w:numPr>
          <w:ilvl w:val="0"/>
          <w:numId w:val="15"/>
        </w:numPr>
      </w:pPr>
      <w:r>
        <w:rPr>
          <w:rFonts w:eastAsia="Calibri"/>
        </w:rPr>
        <w:t>Les champs numériques et booléens sont normalisés avant validation.</w:t>
      </w:r>
    </w:p>
    <w:p w14:paraId="6D89D2EE" w14:textId="77777777" w:rsidR="0058378D" w:rsidRDefault="005532DB">
      <w:pPr>
        <w:numPr>
          <w:ilvl w:val="0"/>
          <w:numId w:val="15"/>
        </w:numPr>
      </w:pPr>
      <w:r>
        <w:rPr>
          <w:rFonts w:eastAsia="Calibri"/>
        </w:rPr>
        <w:t>Les listes dépendantes sont filtrées selon la filière, le semestre, la matière ou le rôle sélectionné.</w:t>
      </w:r>
    </w:p>
    <w:p w14:paraId="5B6DF6C3" w14:textId="77777777" w:rsidR="0058378D" w:rsidRDefault="005532DB">
      <w:pPr>
        <w:numPr>
          <w:ilvl w:val="0"/>
          <w:numId w:val="15"/>
        </w:numPr>
      </w:pPr>
      <w:r>
        <w:rPr>
          <w:rFonts w:eastAsia="Calibri"/>
        </w:rPr>
        <w:t>La création ou la mise à jour d'un étudiant/enseignant synchronise automatiquement son compte utilisateur lié.</w:t>
      </w:r>
    </w:p>
    <w:p w14:paraId="24A06BE3" w14:textId="77777777" w:rsidR="0058378D" w:rsidRDefault="005532DB">
      <w:pPr>
        <w:numPr>
          <w:ilvl w:val="0"/>
          <w:numId w:val="15"/>
        </w:numPr>
      </w:pPr>
      <w:r>
        <w:rPr>
          <w:rFonts w:eastAsia="Calibri"/>
        </w:rPr>
        <w:t>Chaque mutation réussie génère une entrée activityLogs et un toast de confirmation.</w:t>
      </w:r>
    </w:p>
    <w:p w14:paraId="39579D29" w14:textId="77777777" w:rsidR="0058378D" w:rsidRDefault="005532DB">
      <w:pPr>
        <w:numPr>
          <w:ilvl w:val="0"/>
          <w:numId w:val="15"/>
        </w:numPr>
      </w:pPr>
      <w:r>
        <w:rPr>
          <w:rFonts w:eastAsia="Calibri"/>
        </w:rPr>
        <w:lastRenderedPageBreak/>
        <w:t>La suppression demande une confirmation explicite et interdit de supprimer son propre compte actif.</w:t>
      </w:r>
    </w:p>
    <w:p w14:paraId="7135027C" w14:textId="77777777" w:rsidR="0058378D" w:rsidRDefault="005532DB">
      <w:pPr>
        <w:pStyle w:val="Heading2"/>
      </w:pPr>
      <w:r>
        <w:t>6.5 Flux de saisie d'une note</w:t>
      </w:r>
    </w:p>
    <w:p w14:paraId="19AD5206" w14:textId="77777777" w:rsidR="0058378D" w:rsidRDefault="005532DB">
      <w:pPr>
        <w:jc w:val="center"/>
      </w:pPr>
      <w:r>
        <w:rPr>
          <w:noProof/>
        </w:rPr>
        <w:drawing>
          <wp:inline distT="0" distB="0" distL="0" distR="0" wp14:anchorId="3315670D" wp14:editId="571F1D30">
            <wp:extent cx="5806440" cy="3089535"/>
            <wp:effectExtent l="0" t="0" r="0" b="0"/>
            <wp:docPr id="5" name="Picture 5" descr="Figure 4 — Séquence de validation et d'enregistrement d'une note — Mermaid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e-sequence.png"/>
                    <pic:cNvPicPr/>
                  </pic:nvPicPr>
                  <pic:blipFill>
                    <a:blip r:embed="rId12"/>
                    <a:stretch>
                      <a:fillRect/>
                    </a:stretch>
                  </pic:blipFill>
                  <pic:spPr>
                    <a:xfrm>
                      <a:off x="0" y="0"/>
                      <a:ext cx="5806440" cy="3089535"/>
                    </a:xfrm>
                    <a:prstGeom prst="rect">
                      <a:avLst/>
                    </a:prstGeom>
                  </pic:spPr>
                </pic:pic>
              </a:graphicData>
            </a:graphic>
          </wp:inline>
        </w:drawing>
      </w:r>
    </w:p>
    <w:p w14:paraId="29307723" w14:textId="77777777" w:rsidR="0058378D" w:rsidRDefault="005532DB">
      <w:pPr>
        <w:pStyle w:val="Caption"/>
      </w:pPr>
      <w:r>
        <w:t>Figure 4 — Séquence de validation et d'enregistrement d'une note</w:t>
      </w:r>
    </w:p>
    <w:p w14:paraId="43575414" w14:textId="77777777" w:rsidR="0058378D" w:rsidRDefault="005532DB">
      <w:r>
        <w:rPr>
          <w:rFonts w:eastAsia="Calibri"/>
        </w:rPr>
        <w:t>Le service ne se contente pas de vérifier la valeur numérique. Il charge l'acteur, l'étudiant, la matière et l'affectation ; il vérifie que l'étudiant est inscrit dans le bon contexte, que la matière possède un enseignant, et que l'acteur est administrateur ou enseignant affecté. Une note existante est mise à jour ; sinon elle est créée avec published=true et gradedAt.</w:t>
      </w:r>
    </w:p>
    <w:p w14:paraId="08415F5B" w14:textId="77777777" w:rsidR="0058378D" w:rsidRDefault="005532DB">
      <w:pPr>
        <w:pStyle w:val="Heading2"/>
      </w:pPr>
      <w:r>
        <w:t>6.6 Espace étudiant</w:t>
      </w:r>
    </w:p>
    <w:p w14:paraId="4EF3E29A" w14:textId="77777777" w:rsidR="0058378D" w:rsidRDefault="005532DB">
      <w:r>
        <w:rPr>
          <w:rFonts w:eastAsia="Calibri"/>
        </w:rPr>
        <w:t>L'étudiant dispose d'un tableau de bord personnel, d'une page de filière, de son emploi du temps, de ses notes et d'un relevé. Le relevé assemble la matière, le semestre, l'enseignant, la note publiée et l'appréciation. La feuille de style @media print retire la navigation, les actions et les toasts afin d'obtenir une sortie imprimable centrée sur le contenu académique.</w:t>
      </w:r>
    </w:p>
    <w:p w14:paraId="7D48FECA" w14:textId="77777777" w:rsidR="0058378D" w:rsidRDefault="005532DB">
      <w:pPr>
        <w:pStyle w:val="Heading2"/>
      </w:pPr>
      <w:r>
        <w:t>6.7 Internationalisation français/arabe</w:t>
      </w:r>
    </w:p>
    <w:p w14:paraId="74638B35" w14:textId="77777777" w:rsidR="0058378D" w:rsidRDefault="005532DB">
      <w:r>
        <w:rPr>
          <w:rFonts w:eastAsia="Calibri"/>
        </w:rPr>
        <w:t>Les dictionnaires fr et ar associent des clés stables à leurs libellés. La fonction t effectue la recherche et l'interpolation. getDirection renvoie rtl pour l'arabe. À chaque rendu, les attributs lang et dir de l'élément html sont mis à jour ; la feuille de styles inverse les principaux groupes flexibles. Les dates et nombres utilisent Intl avec fr-MA et ar-MA.</w:t>
      </w:r>
    </w:p>
    <w:p w14:paraId="29E06BF6" w14:textId="77777777" w:rsidR="0058378D" w:rsidRDefault="005532DB">
      <w:pPr>
        <w:pStyle w:val="Code"/>
        <w:keepLines/>
        <w:pBdr>
          <w:top w:val="single" w:sz="4" w:space="0" w:color="D9E2EF"/>
          <w:left w:val="single" w:sz="4" w:space="0" w:color="D9E2EF"/>
          <w:bottom w:val="single" w:sz="4" w:space="0" w:color="D9E2EF"/>
          <w:right w:val="single" w:sz="4" w:space="0" w:color="D9E2EF"/>
        </w:pBdr>
        <w:shd w:val="clear" w:color="auto" w:fill="F7F9FC"/>
        <w:spacing w:before="40" w:after="40"/>
        <w:rPr>
          <w:rFonts w:hint="eastAsia"/>
        </w:rPr>
      </w:pPr>
      <w:r>
        <w:rPr>
          <w:rFonts w:eastAsia="Consolas"/>
          <w:sz w:val="16"/>
        </w:rPr>
        <w:lastRenderedPageBreak/>
        <w:t>function formatNumber(locale, value, options = {}) {</w:t>
      </w:r>
      <w:r>
        <w:rPr>
          <w:rFonts w:eastAsia="Consolas"/>
          <w:sz w:val="16"/>
        </w:rPr>
        <w:br/>
        <w:t xml:space="preserve">  return new Intl.NumberFormat(locale === 'ar' ? 'ar-MA' : 'fr-MA', options)</w:t>
      </w:r>
      <w:r>
        <w:rPr>
          <w:rFonts w:eastAsia="Consolas"/>
          <w:sz w:val="16"/>
        </w:rPr>
        <w:br/>
      </w:r>
      <w:r>
        <w:rPr>
          <w:rFonts w:eastAsia="Consolas"/>
          <w:sz w:val="16"/>
        </w:rPr>
        <w:t xml:space="preserve">    .format(value);</w:t>
      </w:r>
      <w:r>
        <w:rPr>
          <w:rFonts w:eastAsia="Consolas"/>
          <w:sz w:val="16"/>
        </w:rPr>
        <w:br/>
        <w:t>}</w:t>
      </w:r>
      <w:r>
        <w:rPr>
          <w:rFonts w:eastAsia="Consolas"/>
          <w:sz w:val="16"/>
        </w:rPr>
        <w:br/>
        <w:t>function formatDate(locale, value) {</w:t>
      </w:r>
      <w:r>
        <w:rPr>
          <w:rFonts w:eastAsia="Consolas"/>
          <w:sz w:val="16"/>
        </w:rPr>
        <w:br/>
        <w:t xml:space="preserve">  return new Intl.DateTimeFormat(locale === 'ar' ? 'ar-MA' : 'fr-MA',</w:t>
      </w:r>
      <w:r>
        <w:rPr>
          <w:rFonts w:eastAsia="Consolas"/>
          <w:sz w:val="16"/>
        </w:rPr>
        <w:br/>
        <w:t xml:space="preserve">    { dateStyle: 'medium' }).format(new Date(value));</w:t>
      </w:r>
      <w:r>
        <w:rPr>
          <w:rFonts w:eastAsia="Consolas"/>
          <w:sz w:val="16"/>
        </w:rPr>
        <w:br/>
        <w:t>}</w:t>
      </w:r>
    </w:p>
    <w:p w14:paraId="219A9203" w14:textId="77777777" w:rsidR="0058378D" w:rsidRDefault="005532DB">
      <w:pPr>
        <w:pStyle w:val="Caption"/>
        <w:jc w:val="left"/>
      </w:pPr>
      <w:r>
        <w:t>Extrait 3 — Formats localisés pour le Maroc</w:t>
      </w:r>
    </w:p>
    <w:p w14:paraId="41E0482B" w14:textId="77777777" w:rsidR="0058378D" w:rsidRDefault="005532DB">
      <w:pPr>
        <w:pStyle w:val="Heading2"/>
      </w:pPr>
      <w:r>
        <w:t>6.8 Responsive design et ergonomie</w:t>
      </w:r>
    </w:p>
    <w:p w14:paraId="543D739C" w14:textId="77777777" w:rsidR="0058378D" w:rsidRDefault="005532DB">
      <w:r>
        <w:rPr>
          <w:rFonts w:eastAsia="Calibri"/>
        </w:rPr>
        <w:t>L'interface utilise une barre latérale de 280 px sur grand écran et une navigation offcanvas sur petit écran. Les cartes d'indicateurs passent de quatre à deux puis une colonne. Les formulaires modaux deviennent monocolonnes sous 680 px. Les tableaux restent dans un conteneur responsive. Les couleurs bleu marine, bleu, or et gris forment une identité institutionnelle cohérente avec le logo WISIG.</w:t>
      </w:r>
    </w:p>
    <w:p w14:paraId="54890748" w14:textId="77777777" w:rsidR="0058378D" w:rsidRDefault="005532DB">
      <w:pPr>
        <w:pStyle w:val="Heading1"/>
        <w:pageBreakBefore/>
        <w:pBdr>
          <w:bottom w:val="single" w:sz="12" w:space="5" w:color="F5BD2B"/>
        </w:pBdr>
      </w:pPr>
      <w:r>
        <w:lastRenderedPageBreak/>
        <w:t>7. Qualité, vérification et sécurité</w:t>
      </w:r>
    </w:p>
    <w:p w14:paraId="27E9264E" w14:textId="77777777" w:rsidR="0058378D" w:rsidRDefault="005532DB">
      <w:pPr>
        <w:pStyle w:val="Heading2"/>
      </w:pPr>
      <w:r>
        <w:t>7.1 État de la vérification</w:t>
      </w:r>
    </w:p>
    <w:p w14:paraId="366F4D50" w14:textId="77777777" w:rsidR="0058378D" w:rsidRDefault="005532DB">
      <w:r>
        <w:rPr>
          <w:rFonts w:eastAsia="Calibri"/>
        </w:rPr>
        <w:t>La syntaxe du fichier src/app.js a été vérifiée avec node --check. Le code et les routes ont été inspectés directement pour ce rapport. L'historique du projet montre qu'une suite de tests du domaine existait dans une version plus modulaire, mais elle a été retirée lors de la simplification statique. Il serait donc incorrect d'affirmer que la version actuelle possède encore une couverture automatisée.</w:t>
      </w:r>
    </w:p>
    <w:tbl>
      <w:tblPr>
        <w:tblStyle w:val="TableGrid"/>
        <w:tblW w:w="9360" w:type="dxa"/>
        <w:tblInd w:w="120" w:type="dxa"/>
        <w:tblLayout w:type="fixed"/>
        <w:tblLook w:val="04A0" w:firstRow="1" w:lastRow="0" w:firstColumn="1" w:lastColumn="0" w:noHBand="0" w:noVBand="1"/>
      </w:tblPr>
      <w:tblGrid>
        <w:gridCol w:w="2100"/>
        <w:gridCol w:w="3300"/>
        <w:gridCol w:w="3960"/>
      </w:tblGrid>
      <w:tr w:rsidR="0058378D" w14:paraId="70BB6A01" w14:textId="77777777">
        <w:trPr>
          <w:tblHeader/>
        </w:trPr>
        <w:tc>
          <w:tcPr>
            <w:tcW w:w="2100" w:type="dxa"/>
            <w:shd w:val="clear" w:color="auto" w:fill="123B68"/>
            <w:tcMar>
              <w:top w:w="100" w:type="dxa"/>
              <w:left w:w="120" w:type="dxa"/>
              <w:bottom w:w="100" w:type="dxa"/>
              <w:right w:w="120" w:type="dxa"/>
            </w:tcMar>
            <w:vAlign w:val="center"/>
          </w:tcPr>
          <w:p w14:paraId="66F5BAC5" w14:textId="77777777" w:rsidR="0058378D" w:rsidRDefault="005532DB">
            <w:pPr>
              <w:spacing w:after="0"/>
              <w:jc w:val="left"/>
            </w:pPr>
            <w:r>
              <w:rPr>
                <w:rFonts w:eastAsia="Calibri"/>
                <w:b/>
                <w:color w:val="FFFFFF"/>
                <w:sz w:val="18"/>
              </w:rPr>
              <w:t>Contrôle</w:t>
            </w:r>
          </w:p>
        </w:tc>
        <w:tc>
          <w:tcPr>
            <w:tcW w:w="3300" w:type="dxa"/>
            <w:shd w:val="clear" w:color="auto" w:fill="123B68"/>
            <w:tcMar>
              <w:top w:w="100" w:type="dxa"/>
              <w:left w:w="120" w:type="dxa"/>
              <w:bottom w:w="100" w:type="dxa"/>
              <w:right w:w="120" w:type="dxa"/>
            </w:tcMar>
            <w:vAlign w:val="center"/>
          </w:tcPr>
          <w:p w14:paraId="7C0B070E" w14:textId="77777777" w:rsidR="0058378D" w:rsidRDefault="005532DB">
            <w:pPr>
              <w:spacing w:after="0"/>
              <w:jc w:val="left"/>
            </w:pPr>
            <w:r>
              <w:rPr>
                <w:rFonts w:eastAsia="Calibri"/>
                <w:b/>
                <w:color w:val="FFFFFF"/>
                <w:sz w:val="18"/>
              </w:rPr>
              <w:t>État actuel</w:t>
            </w:r>
          </w:p>
        </w:tc>
        <w:tc>
          <w:tcPr>
            <w:tcW w:w="3960" w:type="dxa"/>
            <w:shd w:val="clear" w:color="auto" w:fill="123B68"/>
            <w:tcMar>
              <w:top w:w="100" w:type="dxa"/>
              <w:left w:w="120" w:type="dxa"/>
              <w:bottom w:w="100" w:type="dxa"/>
              <w:right w:w="120" w:type="dxa"/>
            </w:tcMar>
            <w:vAlign w:val="center"/>
          </w:tcPr>
          <w:p w14:paraId="4E1AAF14" w14:textId="77777777" w:rsidR="0058378D" w:rsidRDefault="005532DB">
            <w:pPr>
              <w:spacing w:after="0"/>
              <w:jc w:val="left"/>
            </w:pPr>
            <w:r>
              <w:rPr>
                <w:rFonts w:eastAsia="Calibri"/>
                <w:b/>
                <w:color w:val="FFFFFF"/>
                <w:sz w:val="18"/>
              </w:rPr>
              <w:t>Action recommandée</w:t>
            </w:r>
          </w:p>
        </w:tc>
      </w:tr>
      <w:tr w:rsidR="0058378D" w14:paraId="4DABB331" w14:textId="77777777">
        <w:tc>
          <w:tcPr>
            <w:tcW w:w="2100" w:type="dxa"/>
          </w:tcPr>
          <w:p w14:paraId="60DE9D1A" w14:textId="77777777" w:rsidR="0058378D" w:rsidRDefault="005532DB">
            <w:pPr>
              <w:spacing w:after="0" w:line="259" w:lineRule="auto"/>
            </w:pPr>
            <w:r>
              <w:rPr>
                <w:rFonts w:eastAsia="Calibri"/>
                <w:sz w:val="18"/>
              </w:rPr>
              <w:t>Syntaxe JavaScript</w:t>
            </w:r>
          </w:p>
        </w:tc>
        <w:tc>
          <w:tcPr>
            <w:tcW w:w="3300" w:type="dxa"/>
          </w:tcPr>
          <w:p w14:paraId="573DC849" w14:textId="77777777" w:rsidR="0058378D" w:rsidRDefault="005532DB">
            <w:pPr>
              <w:spacing w:after="0" w:line="259" w:lineRule="auto"/>
            </w:pPr>
            <w:r>
              <w:rPr>
                <w:rFonts w:eastAsia="Calibri"/>
                <w:sz w:val="18"/>
              </w:rPr>
              <w:t>Vérifiée par node --check.</w:t>
            </w:r>
          </w:p>
        </w:tc>
        <w:tc>
          <w:tcPr>
            <w:tcW w:w="3960" w:type="dxa"/>
          </w:tcPr>
          <w:p w14:paraId="78396A30" w14:textId="77777777" w:rsidR="0058378D" w:rsidRDefault="005532DB">
            <w:pPr>
              <w:spacing w:after="0" w:line="259" w:lineRule="auto"/>
            </w:pPr>
            <w:r>
              <w:rPr>
                <w:rFonts w:eastAsia="Calibri"/>
                <w:sz w:val="18"/>
              </w:rPr>
              <w:t>Conserver ce contrôle dans une commande de qualité.</w:t>
            </w:r>
          </w:p>
        </w:tc>
      </w:tr>
      <w:tr w:rsidR="0058378D" w14:paraId="20D03794" w14:textId="77777777">
        <w:tc>
          <w:tcPr>
            <w:tcW w:w="2100" w:type="dxa"/>
            <w:shd w:val="clear" w:color="auto" w:fill="F8FAFD"/>
          </w:tcPr>
          <w:p w14:paraId="4F062D1A" w14:textId="77777777" w:rsidR="0058378D" w:rsidRDefault="005532DB">
            <w:pPr>
              <w:spacing w:after="0" w:line="259" w:lineRule="auto"/>
            </w:pPr>
            <w:r>
              <w:rPr>
                <w:rFonts w:eastAsia="Calibri"/>
                <w:sz w:val="18"/>
              </w:rPr>
              <w:t>Tests unitaires</w:t>
            </w:r>
          </w:p>
        </w:tc>
        <w:tc>
          <w:tcPr>
            <w:tcW w:w="3300" w:type="dxa"/>
            <w:shd w:val="clear" w:color="auto" w:fill="F8FAFD"/>
          </w:tcPr>
          <w:p w14:paraId="3AFD112B" w14:textId="77777777" w:rsidR="0058378D" w:rsidRDefault="005532DB">
            <w:pPr>
              <w:spacing w:after="0" w:line="259" w:lineRule="auto"/>
            </w:pPr>
            <w:r>
              <w:rPr>
                <w:rFonts w:eastAsia="Calibri"/>
                <w:sz w:val="18"/>
              </w:rPr>
              <w:t>Absents de la version statique actuelle.</w:t>
            </w:r>
          </w:p>
        </w:tc>
        <w:tc>
          <w:tcPr>
            <w:tcW w:w="3960" w:type="dxa"/>
            <w:shd w:val="clear" w:color="auto" w:fill="F8FAFD"/>
          </w:tcPr>
          <w:p w14:paraId="1988667B" w14:textId="77777777" w:rsidR="0058378D" w:rsidRDefault="005532DB">
            <w:pPr>
              <w:spacing w:after="0" w:line="259" w:lineRule="auto"/>
            </w:pPr>
            <w:r>
              <w:rPr>
                <w:rFonts w:eastAsia="Calibri"/>
                <w:sz w:val="18"/>
              </w:rPr>
              <w:t>Réintroduire les tests services/repositories.</w:t>
            </w:r>
          </w:p>
        </w:tc>
      </w:tr>
      <w:tr w:rsidR="0058378D" w14:paraId="2F7F68B4" w14:textId="77777777">
        <w:tc>
          <w:tcPr>
            <w:tcW w:w="2100" w:type="dxa"/>
          </w:tcPr>
          <w:p w14:paraId="6EF0F9C3" w14:textId="77777777" w:rsidR="0058378D" w:rsidRDefault="005532DB">
            <w:pPr>
              <w:spacing w:after="0" w:line="259" w:lineRule="auto"/>
            </w:pPr>
            <w:r>
              <w:rPr>
                <w:rFonts w:eastAsia="Calibri"/>
                <w:sz w:val="18"/>
              </w:rPr>
              <w:t>Tests navigateur</w:t>
            </w:r>
          </w:p>
        </w:tc>
        <w:tc>
          <w:tcPr>
            <w:tcW w:w="3300" w:type="dxa"/>
          </w:tcPr>
          <w:p w14:paraId="2DAA953E" w14:textId="77777777" w:rsidR="0058378D" w:rsidRDefault="005532DB">
            <w:pPr>
              <w:spacing w:after="0" w:line="259" w:lineRule="auto"/>
            </w:pPr>
            <w:r>
              <w:rPr>
                <w:rFonts w:eastAsia="Calibri"/>
                <w:sz w:val="18"/>
              </w:rPr>
              <w:t>Scénarios à exécuter manuellement.</w:t>
            </w:r>
          </w:p>
        </w:tc>
        <w:tc>
          <w:tcPr>
            <w:tcW w:w="3960" w:type="dxa"/>
          </w:tcPr>
          <w:p w14:paraId="042C387B" w14:textId="77777777" w:rsidR="0058378D" w:rsidRDefault="005532DB">
            <w:pPr>
              <w:spacing w:after="0" w:line="259" w:lineRule="auto"/>
            </w:pPr>
            <w:r>
              <w:rPr>
                <w:rFonts w:eastAsia="Calibri"/>
                <w:sz w:val="18"/>
              </w:rPr>
              <w:t>Automatiser les parcours critiques avec Playwright.</w:t>
            </w:r>
          </w:p>
        </w:tc>
      </w:tr>
      <w:tr w:rsidR="0058378D" w14:paraId="5AC98431" w14:textId="77777777">
        <w:tc>
          <w:tcPr>
            <w:tcW w:w="2100" w:type="dxa"/>
            <w:shd w:val="clear" w:color="auto" w:fill="F8FAFD"/>
          </w:tcPr>
          <w:p w14:paraId="45E086B3" w14:textId="77777777" w:rsidR="0058378D" w:rsidRDefault="005532DB">
            <w:pPr>
              <w:spacing w:after="0" w:line="259" w:lineRule="auto"/>
            </w:pPr>
            <w:r>
              <w:rPr>
                <w:rFonts w:eastAsia="Calibri"/>
                <w:sz w:val="18"/>
              </w:rPr>
              <w:t>Accessibilité</w:t>
            </w:r>
          </w:p>
        </w:tc>
        <w:tc>
          <w:tcPr>
            <w:tcW w:w="3300" w:type="dxa"/>
            <w:shd w:val="clear" w:color="auto" w:fill="F8FAFD"/>
          </w:tcPr>
          <w:p w14:paraId="519C5B8A" w14:textId="77777777" w:rsidR="0058378D" w:rsidRDefault="005532DB">
            <w:pPr>
              <w:spacing w:after="0" w:line="259" w:lineRule="auto"/>
            </w:pPr>
            <w:r>
              <w:rPr>
                <w:rFonts w:eastAsia="Calibri"/>
                <w:sz w:val="18"/>
              </w:rPr>
              <w:t>Base sémantique et labels présents, audit non complet.</w:t>
            </w:r>
          </w:p>
        </w:tc>
        <w:tc>
          <w:tcPr>
            <w:tcW w:w="3960" w:type="dxa"/>
            <w:shd w:val="clear" w:color="auto" w:fill="F8FAFD"/>
          </w:tcPr>
          <w:p w14:paraId="7670A727" w14:textId="77777777" w:rsidR="0058378D" w:rsidRDefault="005532DB">
            <w:pPr>
              <w:spacing w:after="0" w:line="259" w:lineRule="auto"/>
            </w:pPr>
            <w:r>
              <w:rPr>
                <w:rFonts w:eastAsia="Calibri"/>
                <w:sz w:val="18"/>
              </w:rPr>
              <w:t>Contraste, clavier, focus, ARIA et lecteur d'écran.</w:t>
            </w:r>
          </w:p>
        </w:tc>
      </w:tr>
      <w:tr w:rsidR="0058378D" w14:paraId="259B698A" w14:textId="77777777">
        <w:tc>
          <w:tcPr>
            <w:tcW w:w="2100" w:type="dxa"/>
          </w:tcPr>
          <w:p w14:paraId="7FE143E8" w14:textId="77777777" w:rsidR="0058378D" w:rsidRDefault="005532DB">
            <w:pPr>
              <w:spacing w:after="0" w:line="259" w:lineRule="auto"/>
            </w:pPr>
            <w:r>
              <w:rPr>
                <w:rFonts w:eastAsia="Calibri"/>
                <w:sz w:val="18"/>
              </w:rPr>
              <w:t>Responsive</w:t>
            </w:r>
          </w:p>
        </w:tc>
        <w:tc>
          <w:tcPr>
            <w:tcW w:w="3300" w:type="dxa"/>
          </w:tcPr>
          <w:p w14:paraId="7FF72200" w14:textId="77777777" w:rsidR="0058378D" w:rsidRDefault="005532DB">
            <w:pPr>
              <w:spacing w:after="0" w:line="259" w:lineRule="auto"/>
            </w:pPr>
            <w:r>
              <w:rPr>
                <w:rFonts w:eastAsia="Calibri"/>
                <w:sz w:val="18"/>
              </w:rPr>
              <w:t>Breakpoints CSS prévus.</w:t>
            </w:r>
          </w:p>
        </w:tc>
        <w:tc>
          <w:tcPr>
            <w:tcW w:w="3960" w:type="dxa"/>
          </w:tcPr>
          <w:p w14:paraId="46E04A9E" w14:textId="77777777" w:rsidR="0058378D" w:rsidRDefault="005532DB">
            <w:pPr>
              <w:spacing w:after="0" w:line="259" w:lineRule="auto"/>
            </w:pPr>
            <w:r>
              <w:rPr>
                <w:rFonts w:eastAsia="Calibri"/>
                <w:sz w:val="18"/>
              </w:rPr>
              <w:t>Valider visuellement plusieurs tailles réelles.</w:t>
            </w:r>
          </w:p>
        </w:tc>
      </w:tr>
      <w:tr w:rsidR="0058378D" w14:paraId="743021F9" w14:textId="77777777">
        <w:tc>
          <w:tcPr>
            <w:tcW w:w="2100" w:type="dxa"/>
            <w:shd w:val="clear" w:color="auto" w:fill="F8FAFD"/>
          </w:tcPr>
          <w:p w14:paraId="562C9A50" w14:textId="77777777" w:rsidR="0058378D" w:rsidRDefault="005532DB">
            <w:pPr>
              <w:spacing w:after="0" w:line="259" w:lineRule="auto"/>
            </w:pPr>
            <w:r>
              <w:rPr>
                <w:rFonts w:eastAsia="Calibri"/>
                <w:sz w:val="18"/>
              </w:rPr>
              <w:t>Import JSON</w:t>
            </w:r>
          </w:p>
        </w:tc>
        <w:tc>
          <w:tcPr>
            <w:tcW w:w="3300" w:type="dxa"/>
            <w:shd w:val="clear" w:color="auto" w:fill="F8FAFD"/>
          </w:tcPr>
          <w:p w14:paraId="0828DE56" w14:textId="77777777" w:rsidR="0058378D" w:rsidRDefault="005532DB">
            <w:pPr>
              <w:spacing w:after="0" w:line="259" w:lineRule="auto"/>
            </w:pPr>
            <w:r>
              <w:rPr>
                <w:rFonts w:eastAsia="Calibri"/>
                <w:sz w:val="18"/>
              </w:rPr>
              <w:t>Version et tableaux contrôlés.</w:t>
            </w:r>
          </w:p>
        </w:tc>
        <w:tc>
          <w:tcPr>
            <w:tcW w:w="3960" w:type="dxa"/>
            <w:shd w:val="clear" w:color="auto" w:fill="F8FAFD"/>
          </w:tcPr>
          <w:p w14:paraId="22E6329B" w14:textId="77777777" w:rsidR="0058378D" w:rsidRDefault="005532DB">
            <w:pPr>
              <w:spacing w:after="0" w:line="259" w:lineRule="auto"/>
            </w:pPr>
            <w:r>
              <w:rPr>
                <w:rFonts w:eastAsia="Calibri"/>
                <w:sz w:val="18"/>
              </w:rPr>
              <w:t>Ajouter un schéma complet et des messages d'erreur.</w:t>
            </w:r>
          </w:p>
        </w:tc>
      </w:tr>
    </w:tbl>
    <w:p w14:paraId="75943A1A" w14:textId="77777777" w:rsidR="0058378D" w:rsidRDefault="005532DB">
      <w:pPr>
        <w:pStyle w:val="Heading2"/>
      </w:pPr>
      <w:r>
        <w:t>7.2 Plan de tests proposé</w:t>
      </w:r>
    </w:p>
    <w:tbl>
      <w:tblPr>
        <w:tblStyle w:val="TableGrid"/>
        <w:tblW w:w="9360" w:type="dxa"/>
        <w:tblInd w:w="120" w:type="dxa"/>
        <w:tblLayout w:type="fixed"/>
        <w:tblLook w:val="04A0" w:firstRow="1" w:lastRow="0" w:firstColumn="1" w:lastColumn="0" w:noHBand="0" w:noVBand="1"/>
      </w:tblPr>
      <w:tblGrid>
        <w:gridCol w:w="900"/>
        <w:gridCol w:w="4500"/>
        <w:gridCol w:w="3960"/>
      </w:tblGrid>
      <w:tr w:rsidR="0058378D" w14:paraId="5E2A2BCF" w14:textId="77777777">
        <w:trPr>
          <w:tblHeader/>
        </w:trPr>
        <w:tc>
          <w:tcPr>
            <w:tcW w:w="900" w:type="dxa"/>
            <w:shd w:val="clear" w:color="auto" w:fill="123B68"/>
            <w:tcMar>
              <w:top w:w="100" w:type="dxa"/>
              <w:left w:w="120" w:type="dxa"/>
              <w:bottom w:w="100" w:type="dxa"/>
              <w:right w:w="120" w:type="dxa"/>
            </w:tcMar>
            <w:vAlign w:val="center"/>
          </w:tcPr>
          <w:p w14:paraId="5285DFF8" w14:textId="77777777" w:rsidR="0058378D" w:rsidRDefault="005532DB">
            <w:pPr>
              <w:spacing w:after="0"/>
              <w:jc w:val="left"/>
            </w:pPr>
            <w:r>
              <w:rPr>
                <w:rFonts w:eastAsia="Calibri"/>
                <w:b/>
                <w:color w:val="FFFFFF"/>
                <w:sz w:val="18"/>
              </w:rPr>
              <w:t>ID</w:t>
            </w:r>
          </w:p>
        </w:tc>
        <w:tc>
          <w:tcPr>
            <w:tcW w:w="4500" w:type="dxa"/>
            <w:shd w:val="clear" w:color="auto" w:fill="123B68"/>
            <w:tcMar>
              <w:top w:w="100" w:type="dxa"/>
              <w:left w:w="120" w:type="dxa"/>
              <w:bottom w:w="100" w:type="dxa"/>
              <w:right w:w="120" w:type="dxa"/>
            </w:tcMar>
            <w:vAlign w:val="center"/>
          </w:tcPr>
          <w:p w14:paraId="74EE15EA" w14:textId="77777777" w:rsidR="0058378D" w:rsidRDefault="005532DB">
            <w:pPr>
              <w:spacing w:after="0"/>
              <w:jc w:val="left"/>
            </w:pPr>
            <w:r>
              <w:rPr>
                <w:rFonts w:eastAsia="Calibri"/>
                <w:b/>
                <w:color w:val="FFFFFF"/>
                <w:sz w:val="18"/>
              </w:rPr>
              <w:t>Scénario</w:t>
            </w:r>
          </w:p>
        </w:tc>
        <w:tc>
          <w:tcPr>
            <w:tcW w:w="3960" w:type="dxa"/>
            <w:shd w:val="clear" w:color="auto" w:fill="123B68"/>
            <w:tcMar>
              <w:top w:w="100" w:type="dxa"/>
              <w:left w:w="120" w:type="dxa"/>
              <w:bottom w:w="100" w:type="dxa"/>
              <w:right w:w="120" w:type="dxa"/>
            </w:tcMar>
            <w:vAlign w:val="center"/>
          </w:tcPr>
          <w:p w14:paraId="6CCBB6A1" w14:textId="77777777" w:rsidR="0058378D" w:rsidRDefault="005532DB">
            <w:pPr>
              <w:spacing w:after="0"/>
              <w:jc w:val="left"/>
            </w:pPr>
            <w:r>
              <w:rPr>
                <w:rFonts w:eastAsia="Calibri"/>
                <w:b/>
                <w:color w:val="FFFFFF"/>
                <w:sz w:val="18"/>
              </w:rPr>
              <w:t>Résultat attendu</w:t>
            </w:r>
          </w:p>
        </w:tc>
      </w:tr>
      <w:tr w:rsidR="0058378D" w14:paraId="43A3036B" w14:textId="77777777">
        <w:tc>
          <w:tcPr>
            <w:tcW w:w="900" w:type="dxa"/>
          </w:tcPr>
          <w:p w14:paraId="12DF7EA4" w14:textId="77777777" w:rsidR="0058378D" w:rsidRDefault="005532DB">
            <w:pPr>
              <w:spacing w:after="0" w:line="259" w:lineRule="auto"/>
            </w:pPr>
            <w:r>
              <w:rPr>
                <w:rFonts w:eastAsia="Calibri"/>
                <w:sz w:val="18"/>
              </w:rPr>
              <w:t>T01</w:t>
            </w:r>
          </w:p>
        </w:tc>
        <w:tc>
          <w:tcPr>
            <w:tcW w:w="4500" w:type="dxa"/>
          </w:tcPr>
          <w:p w14:paraId="230A1646" w14:textId="77777777" w:rsidR="0058378D" w:rsidRDefault="005532DB">
            <w:pPr>
              <w:spacing w:after="0" w:line="259" w:lineRule="auto"/>
            </w:pPr>
            <w:r>
              <w:rPr>
                <w:rFonts w:eastAsia="Calibri"/>
                <w:sz w:val="18"/>
              </w:rPr>
              <w:t>Connexion avec chacun des trois comptes.</w:t>
            </w:r>
          </w:p>
        </w:tc>
        <w:tc>
          <w:tcPr>
            <w:tcW w:w="3960" w:type="dxa"/>
          </w:tcPr>
          <w:p w14:paraId="550533DA" w14:textId="77777777" w:rsidR="0058378D" w:rsidRDefault="005532DB">
            <w:pPr>
              <w:spacing w:after="0" w:line="259" w:lineRule="auto"/>
            </w:pPr>
            <w:r>
              <w:rPr>
                <w:rFonts w:eastAsia="Calibri"/>
                <w:sz w:val="18"/>
              </w:rPr>
              <w:t>Navigation et tableau de bord adaptés au rôle.</w:t>
            </w:r>
          </w:p>
        </w:tc>
      </w:tr>
      <w:tr w:rsidR="0058378D" w14:paraId="55A801AF" w14:textId="77777777">
        <w:tc>
          <w:tcPr>
            <w:tcW w:w="900" w:type="dxa"/>
            <w:shd w:val="clear" w:color="auto" w:fill="F8FAFD"/>
          </w:tcPr>
          <w:p w14:paraId="5FC6F5D0" w14:textId="77777777" w:rsidR="0058378D" w:rsidRDefault="005532DB">
            <w:pPr>
              <w:spacing w:after="0" w:line="259" w:lineRule="auto"/>
            </w:pPr>
            <w:r>
              <w:rPr>
                <w:rFonts w:eastAsia="Calibri"/>
                <w:sz w:val="18"/>
              </w:rPr>
              <w:t>T02</w:t>
            </w:r>
          </w:p>
        </w:tc>
        <w:tc>
          <w:tcPr>
            <w:tcW w:w="4500" w:type="dxa"/>
            <w:shd w:val="clear" w:color="auto" w:fill="F8FAFD"/>
          </w:tcPr>
          <w:p w14:paraId="6ED11383" w14:textId="77777777" w:rsidR="0058378D" w:rsidRDefault="005532DB">
            <w:pPr>
              <w:spacing w:after="0" w:line="259" w:lineRule="auto"/>
            </w:pPr>
            <w:r>
              <w:rPr>
                <w:rFonts w:eastAsia="Calibri"/>
                <w:sz w:val="18"/>
              </w:rPr>
              <w:t>Accès étudiant direct à #/users.</w:t>
            </w:r>
          </w:p>
        </w:tc>
        <w:tc>
          <w:tcPr>
            <w:tcW w:w="3960" w:type="dxa"/>
            <w:shd w:val="clear" w:color="auto" w:fill="F8FAFD"/>
          </w:tcPr>
          <w:p w14:paraId="65E67875" w14:textId="77777777" w:rsidR="0058378D" w:rsidRDefault="005532DB">
            <w:pPr>
              <w:spacing w:after="0" w:line="259" w:lineRule="auto"/>
            </w:pPr>
            <w:r>
              <w:rPr>
                <w:rFonts w:eastAsia="Calibri"/>
                <w:sz w:val="18"/>
              </w:rPr>
              <w:t>Redirection vers #/dashboard.</w:t>
            </w:r>
          </w:p>
        </w:tc>
      </w:tr>
      <w:tr w:rsidR="0058378D" w14:paraId="64C38AB4" w14:textId="77777777">
        <w:tc>
          <w:tcPr>
            <w:tcW w:w="900" w:type="dxa"/>
          </w:tcPr>
          <w:p w14:paraId="295586F8" w14:textId="77777777" w:rsidR="0058378D" w:rsidRDefault="005532DB">
            <w:pPr>
              <w:spacing w:after="0" w:line="259" w:lineRule="auto"/>
            </w:pPr>
            <w:r>
              <w:rPr>
                <w:rFonts w:eastAsia="Calibri"/>
                <w:sz w:val="18"/>
              </w:rPr>
              <w:t>T03</w:t>
            </w:r>
          </w:p>
        </w:tc>
        <w:tc>
          <w:tcPr>
            <w:tcW w:w="4500" w:type="dxa"/>
          </w:tcPr>
          <w:p w14:paraId="51279D40" w14:textId="77777777" w:rsidR="0058378D" w:rsidRDefault="005532DB">
            <w:pPr>
              <w:spacing w:after="0" w:line="259" w:lineRule="auto"/>
            </w:pPr>
            <w:r>
              <w:rPr>
                <w:rFonts w:eastAsia="Calibri"/>
                <w:sz w:val="18"/>
              </w:rPr>
              <w:t>Création d'un étudiant avec matricule déjà utilisé.</w:t>
            </w:r>
          </w:p>
        </w:tc>
        <w:tc>
          <w:tcPr>
            <w:tcW w:w="3960" w:type="dxa"/>
          </w:tcPr>
          <w:p w14:paraId="77C89330" w14:textId="77777777" w:rsidR="0058378D" w:rsidRDefault="005532DB">
            <w:pPr>
              <w:spacing w:after="0" w:line="259" w:lineRule="auto"/>
            </w:pPr>
            <w:r>
              <w:rPr>
                <w:rFonts w:eastAsia="Calibri"/>
                <w:sz w:val="18"/>
              </w:rPr>
              <w:t>Refus et message d'unicité.</w:t>
            </w:r>
          </w:p>
        </w:tc>
      </w:tr>
      <w:tr w:rsidR="0058378D" w14:paraId="0F5DBE29" w14:textId="77777777">
        <w:tc>
          <w:tcPr>
            <w:tcW w:w="900" w:type="dxa"/>
            <w:shd w:val="clear" w:color="auto" w:fill="F8FAFD"/>
          </w:tcPr>
          <w:p w14:paraId="3CACF561" w14:textId="77777777" w:rsidR="0058378D" w:rsidRDefault="005532DB">
            <w:pPr>
              <w:spacing w:after="0" w:line="259" w:lineRule="auto"/>
            </w:pPr>
            <w:r>
              <w:rPr>
                <w:rFonts w:eastAsia="Calibri"/>
                <w:sz w:val="18"/>
              </w:rPr>
              <w:t>T04</w:t>
            </w:r>
          </w:p>
        </w:tc>
        <w:tc>
          <w:tcPr>
            <w:tcW w:w="4500" w:type="dxa"/>
            <w:shd w:val="clear" w:color="auto" w:fill="F8FAFD"/>
          </w:tcPr>
          <w:p w14:paraId="524E69D9" w14:textId="77777777" w:rsidR="0058378D" w:rsidRDefault="005532DB">
            <w:pPr>
              <w:spacing w:after="0" w:line="259" w:lineRule="auto"/>
            </w:pPr>
            <w:r>
              <w:rPr>
                <w:rFonts w:eastAsia="Calibri"/>
                <w:sz w:val="18"/>
              </w:rPr>
              <w:t>Saisie d'une note &lt; 0 ou &gt; 20.</w:t>
            </w:r>
          </w:p>
        </w:tc>
        <w:tc>
          <w:tcPr>
            <w:tcW w:w="3960" w:type="dxa"/>
            <w:shd w:val="clear" w:color="auto" w:fill="F8FAFD"/>
          </w:tcPr>
          <w:p w14:paraId="253F7AFB" w14:textId="77777777" w:rsidR="0058378D" w:rsidRDefault="005532DB">
            <w:pPr>
              <w:spacing w:after="0" w:line="259" w:lineRule="auto"/>
            </w:pPr>
            <w:r>
              <w:rPr>
                <w:rFonts w:eastAsia="Calibri"/>
                <w:sz w:val="18"/>
              </w:rPr>
              <w:t>Refus par GradeService/AcademicService.</w:t>
            </w:r>
          </w:p>
        </w:tc>
      </w:tr>
      <w:tr w:rsidR="0058378D" w14:paraId="5A6CDA17" w14:textId="77777777">
        <w:tc>
          <w:tcPr>
            <w:tcW w:w="900" w:type="dxa"/>
          </w:tcPr>
          <w:p w14:paraId="1A54EF9B" w14:textId="77777777" w:rsidR="0058378D" w:rsidRDefault="005532DB">
            <w:pPr>
              <w:spacing w:after="0" w:line="259" w:lineRule="auto"/>
            </w:pPr>
            <w:r>
              <w:rPr>
                <w:rFonts w:eastAsia="Calibri"/>
                <w:sz w:val="18"/>
              </w:rPr>
              <w:t>T05</w:t>
            </w:r>
          </w:p>
        </w:tc>
        <w:tc>
          <w:tcPr>
            <w:tcW w:w="4500" w:type="dxa"/>
          </w:tcPr>
          <w:p w14:paraId="4778D670" w14:textId="77777777" w:rsidR="0058378D" w:rsidRDefault="005532DB">
            <w:pPr>
              <w:spacing w:after="0" w:line="259" w:lineRule="auto"/>
            </w:pPr>
            <w:r>
              <w:rPr>
                <w:rFonts w:eastAsia="Calibri"/>
                <w:sz w:val="18"/>
              </w:rPr>
              <w:t>Note saisie par un enseignant non affecté.</w:t>
            </w:r>
          </w:p>
        </w:tc>
        <w:tc>
          <w:tcPr>
            <w:tcW w:w="3960" w:type="dxa"/>
          </w:tcPr>
          <w:p w14:paraId="01C76B52" w14:textId="77777777" w:rsidR="0058378D" w:rsidRDefault="005532DB">
            <w:pPr>
              <w:spacing w:after="0" w:line="259" w:lineRule="auto"/>
            </w:pPr>
            <w:r>
              <w:rPr>
                <w:rFonts w:eastAsia="Calibri"/>
                <w:sz w:val="18"/>
              </w:rPr>
              <w:t>Refus d'autorisation.</w:t>
            </w:r>
          </w:p>
        </w:tc>
      </w:tr>
      <w:tr w:rsidR="0058378D" w14:paraId="488C14F2" w14:textId="77777777">
        <w:tc>
          <w:tcPr>
            <w:tcW w:w="900" w:type="dxa"/>
            <w:shd w:val="clear" w:color="auto" w:fill="F8FAFD"/>
          </w:tcPr>
          <w:p w14:paraId="1CF79221" w14:textId="77777777" w:rsidR="0058378D" w:rsidRDefault="005532DB">
            <w:pPr>
              <w:spacing w:after="0" w:line="259" w:lineRule="auto"/>
            </w:pPr>
            <w:r>
              <w:rPr>
                <w:rFonts w:eastAsia="Calibri"/>
                <w:sz w:val="18"/>
              </w:rPr>
              <w:t>T06</w:t>
            </w:r>
          </w:p>
        </w:tc>
        <w:tc>
          <w:tcPr>
            <w:tcW w:w="4500" w:type="dxa"/>
            <w:shd w:val="clear" w:color="auto" w:fill="F8FAFD"/>
          </w:tcPr>
          <w:p w14:paraId="60ADCA70" w14:textId="77777777" w:rsidR="0058378D" w:rsidRDefault="005532DB">
            <w:pPr>
              <w:spacing w:after="0" w:line="259" w:lineRule="auto"/>
            </w:pPr>
            <w:r>
              <w:rPr>
                <w:rFonts w:eastAsia="Calibri"/>
                <w:sz w:val="18"/>
              </w:rPr>
              <w:t>Changement FR → AR.</w:t>
            </w:r>
          </w:p>
        </w:tc>
        <w:tc>
          <w:tcPr>
            <w:tcW w:w="3960" w:type="dxa"/>
            <w:shd w:val="clear" w:color="auto" w:fill="F8FAFD"/>
          </w:tcPr>
          <w:p w14:paraId="063C0B59" w14:textId="77777777" w:rsidR="0058378D" w:rsidRDefault="005532DB">
            <w:pPr>
              <w:spacing w:after="0" w:line="259" w:lineRule="auto"/>
            </w:pPr>
            <w:r>
              <w:rPr>
                <w:rFonts w:eastAsia="Calibri"/>
                <w:sz w:val="18"/>
              </w:rPr>
              <w:t>Libellés arabes, dir=rtl, formats ar-MA.</w:t>
            </w:r>
          </w:p>
        </w:tc>
      </w:tr>
      <w:tr w:rsidR="0058378D" w14:paraId="4D5B1279" w14:textId="77777777">
        <w:tc>
          <w:tcPr>
            <w:tcW w:w="900" w:type="dxa"/>
          </w:tcPr>
          <w:p w14:paraId="410C69EC" w14:textId="77777777" w:rsidR="0058378D" w:rsidRDefault="005532DB">
            <w:pPr>
              <w:spacing w:after="0" w:line="259" w:lineRule="auto"/>
            </w:pPr>
            <w:r>
              <w:rPr>
                <w:rFonts w:eastAsia="Calibri"/>
                <w:sz w:val="18"/>
              </w:rPr>
              <w:t>T07</w:t>
            </w:r>
          </w:p>
        </w:tc>
        <w:tc>
          <w:tcPr>
            <w:tcW w:w="4500" w:type="dxa"/>
          </w:tcPr>
          <w:p w14:paraId="14484CB1" w14:textId="77777777" w:rsidR="0058378D" w:rsidRDefault="005532DB">
            <w:pPr>
              <w:spacing w:after="0" w:line="259" w:lineRule="auto"/>
            </w:pPr>
            <w:r>
              <w:rPr>
                <w:rFonts w:eastAsia="Calibri"/>
                <w:sz w:val="18"/>
              </w:rPr>
              <w:t>Export, modification, import du JSON.</w:t>
            </w:r>
          </w:p>
        </w:tc>
        <w:tc>
          <w:tcPr>
            <w:tcW w:w="3960" w:type="dxa"/>
          </w:tcPr>
          <w:p w14:paraId="34B2E07E" w14:textId="77777777" w:rsidR="0058378D" w:rsidRDefault="005532DB">
            <w:pPr>
              <w:spacing w:after="0" w:line="259" w:lineRule="auto"/>
            </w:pPr>
            <w:r>
              <w:rPr>
                <w:rFonts w:eastAsia="Calibri"/>
                <w:sz w:val="18"/>
              </w:rPr>
              <w:t>Restauration cohérente du snapshot.</w:t>
            </w:r>
          </w:p>
        </w:tc>
      </w:tr>
      <w:tr w:rsidR="0058378D" w14:paraId="414B6202" w14:textId="77777777">
        <w:tc>
          <w:tcPr>
            <w:tcW w:w="900" w:type="dxa"/>
            <w:shd w:val="clear" w:color="auto" w:fill="F8FAFD"/>
          </w:tcPr>
          <w:p w14:paraId="39E0777C" w14:textId="77777777" w:rsidR="0058378D" w:rsidRDefault="005532DB">
            <w:pPr>
              <w:spacing w:after="0" w:line="259" w:lineRule="auto"/>
            </w:pPr>
            <w:r>
              <w:rPr>
                <w:rFonts w:eastAsia="Calibri"/>
                <w:sz w:val="18"/>
              </w:rPr>
              <w:t>T08</w:t>
            </w:r>
          </w:p>
        </w:tc>
        <w:tc>
          <w:tcPr>
            <w:tcW w:w="4500" w:type="dxa"/>
            <w:shd w:val="clear" w:color="auto" w:fill="F8FAFD"/>
          </w:tcPr>
          <w:p w14:paraId="7354AD7B" w14:textId="77777777" w:rsidR="0058378D" w:rsidRDefault="005532DB">
            <w:pPr>
              <w:spacing w:after="0" w:line="259" w:lineRule="auto"/>
            </w:pPr>
            <w:r>
              <w:rPr>
                <w:rFonts w:eastAsia="Calibri"/>
                <w:sz w:val="18"/>
              </w:rPr>
              <w:t>Rechargement après mutation.</w:t>
            </w:r>
          </w:p>
        </w:tc>
        <w:tc>
          <w:tcPr>
            <w:tcW w:w="3960" w:type="dxa"/>
            <w:shd w:val="clear" w:color="auto" w:fill="F8FAFD"/>
          </w:tcPr>
          <w:p w14:paraId="129034EF" w14:textId="77777777" w:rsidR="0058378D" w:rsidRDefault="005532DB">
            <w:pPr>
              <w:spacing w:after="0" w:line="259" w:lineRule="auto"/>
            </w:pPr>
            <w:r>
              <w:rPr>
                <w:rFonts w:eastAsia="Calibri"/>
                <w:sz w:val="18"/>
              </w:rPr>
              <w:t>Données et session restaurées.</w:t>
            </w:r>
          </w:p>
        </w:tc>
      </w:tr>
      <w:tr w:rsidR="0058378D" w14:paraId="0134C592" w14:textId="77777777">
        <w:tc>
          <w:tcPr>
            <w:tcW w:w="900" w:type="dxa"/>
          </w:tcPr>
          <w:p w14:paraId="03FBAE83" w14:textId="77777777" w:rsidR="0058378D" w:rsidRDefault="005532DB">
            <w:pPr>
              <w:spacing w:after="0" w:line="259" w:lineRule="auto"/>
            </w:pPr>
            <w:r>
              <w:rPr>
                <w:rFonts w:eastAsia="Calibri"/>
                <w:sz w:val="18"/>
              </w:rPr>
              <w:t>T09</w:t>
            </w:r>
          </w:p>
        </w:tc>
        <w:tc>
          <w:tcPr>
            <w:tcW w:w="4500" w:type="dxa"/>
          </w:tcPr>
          <w:p w14:paraId="69628B83" w14:textId="77777777" w:rsidR="0058378D" w:rsidRDefault="005532DB">
            <w:pPr>
              <w:spacing w:after="0" w:line="259" w:lineRule="auto"/>
            </w:pPr>
            <w:r>
              <w:rPr>
                <w:rFonts w:eastAsia="Calibri"/>
                <w:sz w:val="18"/>
              </w:rPr>
              <w:t>Impression du relevé étudiant.</w:t>
            </w:r>
          </w:p>
        </w:tc>
        <w:tc>
          <w:tcPr>
            <w:tcW w:w="3960" w:type="dxa"/>
          </w:tcPr>
          <w:p w14:paraId="048F1C13" w14:textId="77777777" w:rsidR="0058378D" w:rsidRDefault="005532DB">
            <w:pPr>
              <w:spacing w:after="0" w:line="259" w:lineRule="auto"/>
            </w:pPr>
            <w:r>
              <w:rPr>
                <w:rFonts w:eastAsia="Calibri"/>
                <w:sz w:val="18"/>
              </w:rPr>
              <w:t>Navigation masquée et contenu lisible.</w:t>
            </w:r>
          </w:p>
        </w:tc>
      </w:tr>
      <w:tr w:rsidR="0058378D" w14:paraId="3779BA1F" w14:textId="77777777">
        <w:tc>
          <w:tcPr>
            <w:tcW w:w="900" w:type="dxa"/>
            <w:shd w:val="clear" w:color="auto" w:fill="F8FAFD"/>
          </w:tcPr>
          <w:p w14:paraId="608C1C26" w14:textId="77777777" w:rsidR="0058378D" w:rsidRDefault="005532DB">
            <w:pPr>
              <w:spacing w:after="0" w:line="259" w:lineRule="auto"/>
            </w:pPr>
            <w:r>
              <w:rPr>
                <w:rFonts w:eastAsia="Calibri"/>
                <w:sz w:val="18"/>
              </w:rPr>
              <w:t>T10</w:t>
            </w:r>
          </w:p>
        </w:tc>
        <w:tc>
          <w:tcPr>
            <w:tcW w:w="4500" w:type="dxa"/>
            <w:shd w:val="clear" w:color="auto" w:fill="F8FAFD"/>
          </w:tcPr>
          <w:p w14:paraId="7A20BACA" w14:textId="77777777" w:rsidR="0058378D" w:rsidRDefault="005532DB">
            <w:pPr>
              <w:spacing w:after="0" w:line="259" w:lineRule="auto"/>
            </w:pPr>
            <w:r>
              <w:rPr>
                <w:rFonts w:eastAsia="Calibri"/>
                <w:sz w:val="18"/>
              </w:rPr>
              <w:t>Suppression d'une filière utilisée.</w:t>
            </w:r>
          </w:p>
        </w:tc>
        <w:tc>
          <w:tcPr>
            <w:tcW w:w="3960" w:type="dxa"/>
            <w:shd w:val="clear" w:color="auto" w:fill="F8FAFD"/>
          </w:tcPr>
          <w:p w14:paraId="54AACCA5" w14:textId="77777777" w:rsidR="0058378D" w:rsidRDefault="005532DB">
            <w:pPr>
              <w:spacing w:after="0" w:line="259" w:lineRule="auto"/>
            </w:pPr>
            <w:r>
              <w:rPr>
                <w:rFonts w:eastAsia="Calibri"/>
                <w:sz w:val="18"/>
              </w:rPr>
              <w:t>Confirmation et traitement explicite des dépendances.</w:t>
            </w:r>
          </w:p>
        </w:tc>
      </w:tr>
    </w:tbl>
    <w:p w14:paraId="53E60B7B" w14:textId="77777777" w:rsidR="0058378D" w:rsidRDefault="005532DB">
      <w:pPr>
        <w:pStyle w:val="Heading2"/>
      </w:pPr>
      <w:r>
        <w:t>7.3 Analyse de sécurité</w:t>
      </w:r>
    </w:p>
    <w:p w14:paraId="3B534DD1" w14:textId="77777777" w:rsidR="0058378D" w:rsidRDefault="005532DB">
      <w:r>
        <w:rPr>
          <w:rFonts w:eastAsia="Calibri"/>
        </w:rPr>
        <w:t>Le contrôle d'accès côté client améliore l'expérience de démonstration, mais ne protège pas contre un utilisateur maîtrisant les outils du navigateur. Les données, rôles et mots de passe sont modifiables dans localStorage. Il n'existe ni secret serveur, ni session signée, ni journal distant, ni contrôle d'autorisation indépendant du client.</w:t>
      </w:r>
    </w:p>
    <w:p w14:paraId="05DD267E" w14:textId="77777777" w:rsidR="0058378D" w:rsidRDefault="005532DB">
      <w:pPr>
        <w:numPr>
          <w:ilvl w:val="0"/>
          <w:numId w:val="16"/>
        </w:numPr>
      </w:pPr>
      <w:r>
        <w:rPr>
          <w:rFonts w:eastAsia="Calibri"/>
          <w:b/>
        </w:rPr>
        <w:lastRenderedPageBreak/>
        <w:t xml:space="preserve">Authentification : </w:t>
      </w:r>
      <w:r>
        <w:rPr>
          <w:rFonts w:eastAsia="Calibri"/>
        </w:rPr>
        <w:t>remplacer les mots de passe en clair par une authentification serveur et un hachage robuste.</w:t>
      </w:r>
    </w:p>
    <w:p w14:paraId="101A61E7" w14:textId="77777777" w:rsidR="0058378D" w:rsidRDefault="005532DB">
      <w:pPr>
        <w:numPr>
          <w:ilvl w:val="0"/>
          <w:numId w:val="16"/>
        </w:numPr>
      </w:pPr>
      <w:r>
        <w:rPr>
          <w:rFonts w:eastAsia="Calibri"/>
          <w:b/>
        </w:rPr>
        <w:t xml:space="preserve">Autorisation : </w:t>
      </w:r>
      <w:r>
        <w:rPr>
          <w:rFonts w:eastAsia="Calibri"/>
        </w:rPr>
        <w:t>réappliquer toutes les règles sur l'API, sans faire confiance au rôle envoyé par le navigateur.</w:t>
      </w:r>
    </w:p>
    <w:p w14:paraId="5F2AA240" w14:textId="77777777" w:rsidR="0058378D" w:rsidRDefault="005532DB">
      <w:pPr>
        <w:numPr>
          <w:ilvl w:val="0"/>
          <w:numId w:val="16"/>
        </w:numPr>
      </w:pPr>
      <w:r>
        <w:rPr>
          <w:rFonts w:eastAsia="Calibri"/>
          <w:b/>
        </w:rPr>
        <w:t xml:space="preserve">Validation : </w:t>
      </w:r>
      <w:r>
        <w:rPr>
          <w:rFonts w:eastAsia="Calibri"/>
        </w:rPr>
        <w:t>valider et normaliser chaque payload côté serveur selon un schéma strict.</w:t>
      </w:r>
    </w:p>
    <w:p w14:paraId="019F4819" w14:textId="77777777" w:rsidR="0058378D" w:rsidRDefault="005532DB">
      <w:pPr>
        <w:numPr>
          <w:ilvl w:val="0"/>
          <w:numId w:val="16"/>
        </w:numPr>
      </w:pPr>
      <w:r>
        <w:rPr>
          <w:rFonts w:eastAsia="Calibri"/>
          <w:b/>
        </w:rPr>
        <w:t xml:space="preserve">Audit : </w:t>
      </w:r>
      <w:r>
        <w:rPr>
          <w:rFonts w:eastAsia="Calibri"/>
        </w:rPr>
        <w:t>écrire les événements sensibles dans un journal protégé contre la modification.</w:t>
      </w:r>
    </w:p>
    <w:p w14:paraId="569D8833" w14:textId="77777777" w:rsidR="0058378D" w:rsidRDefault="005532DB">
      <w:pPr>
        <w:numPr>
          <w:ilvl w:val="0"/>
          <w:numId w:val="16"/>
        </w:numPr>
      </w:pPr>
      <w:r>
        <w:rPr>
          <w:rFonts w:eastAsia="Calibri"/>
          <w:b/>
        </w:rPr>
        <w:t xml:space="preserve">Sauvegardes : </w:t>
      </w:r>
      <w:r>
        <w:rPr>
          <w:rFonts w:eastAsia="Calibri"/>
        </w:rPr>
        <w:t>protéger les exports, limiter les données personnelles et chiffrer les sauvegardes si nécessaire.</w:t>
      </w:r>
    </w:p>
    <w:p w14:paraId="747EF14E" w14:textId="77777777" w:rsidR="0058378D" w:rsidRDefault="005532DB">
      <w:pPr>
        <w:numPr>
          <w:ilvl w:val="0"/>
          <w:numId w:val="16"/>
        </w:numPr>
      </w:pPr>
      <w:r>
        <w:rPr>
          <w:rFonts w:eastAsia="Calibri"/>
          <w:b/>
        </w:rPr>
        <w:t xml:space="preserve">Dépendances : </w:t>
      </w:r>
      <w:r>
        <w:rPr>
          <w:rFonts w:eastAsia="Calibri"/>
        </w:rPr>
        <w:t>épingler, surveiller et éventuellement héberger localement les ressources CDN.</w:t>
      </w:r>
    </w:p>
    <w:tbl>
      <w:tblPr>
        <w:tblW w:w="9360" w:type="dxa"/>
        <w:tblInd w:w="120" w:type="dxa"/>
        <w:tblLayout w:type="fixed"/>
        <w:tblLook w:val="04A0" w:firstRow="1" w:lastRow="0" w:firstColumn="1" w:lastColumn="0" w:noHBand="0" w:noVBand="1"/>
      </w:tblPr>
      <w:tblGrid>
        <w:gridCol w:w="9360"/>
      </w:tblGrid>
      <w:tr w:rsidR="0058378D" w14:paraId="198D0302" w14:textId="77777777">
        <w:tc>
          <w:tcPr>
            <w:tcW w:w="9360" w:type="dxa"/>
            <w:shd w:val="clear" w:color="auto" w:fill="FCECEC"/>
            <w:tcMar>
              <w:top w:w="100" w:type="dxa"/>
              <w:left w:w="120" w:type="dxa"/>
              <w:bottom w:w="100" w:type="dxa"/>
              <w:right w:w="120" w:type="dxa"/>
            </w:tcMar>
            <w:vAlign w:val="center"/>
          </w:tcPr>
          <w:p w14:paraId="44FC2E67" w14:textId="77777777" w:rsidR="0058378D" w:rsidRDefault="005532DB">
            <w:pPr>
              <w:spacing w:after="0"/>
            </w:pPr>
            <w:r>
              <w:rPr>
                <w:rFonts w:eastAsia="Calibri"/>
                <w:b/>
                <w:color w:val="A42828"/>
                <w:sz w:val="19"/>
              </w:rPr>
              <w:t xml:space="preserve">CONCLUSION SÉCURITÉ  </w:t>
            </w:r>
            <w:r>
              <w:rPr>
                <w:rFonts w:eastAsia="Calibri"/>
                <w:sz w:val="21"/>
              </w:rPr>
              <w:t>Le modèle actuel est approprié pour une maquette locale et un apprentissage de l'architecture. Une mise en production exige une refonte de la frontière de confiance, pas seulement quelques validations supplémentaires.</w:t>
            </w:r>
          </w:p>
        </w:tc>
      </w:tr>
    </w:tbl>
    <w:p w14:paraId="51B9122E" w14:textId="77777777" w:rsidR="0058378D" w:rsidRDefault="0058378D">
      <w:pPr>
        <w:spacing w:after="20"/>
      </w:pPr>
    </w:p>
    <w:p w14:paraId="43FB603A" w14:textId="77777777" w:rsidR="0058378D" w:rsidRDefault="005532DB">
      <w:pPr>
        <w:pStyle w:val="Heading1"/>
        <w:pageBreakBefore/>
        <w:pBdr>
          <w:bottom w:val="single" w:sz="12" w:space="5" w:color="F5BD2B"/>
        </w:pBdr>
      </w:pPr>
      <w:r>
        <w:lastRenderedPageBreak/>
        <w:t>8. Déploiement et démonstration</w:t>
      </w:r>
    </w:p>
    <w:p w14:paraId="1DA77208" w14:textId="77777777" w:rsidR="0058378D" w:rsidRDefault="005532DB">
      <w:pPr>
        <w:pStyle w:val="Heading2"/>
      </w:pPr>
      <w:r>
        <w:t>8.1 Mode d'exécution</w:t>
      </w:r>
    </w:p>
    <w:p w14:paraId="3BCE5208" w14:textId="77777777" w:rsidR="0058378D" w:rsidRDefault="005532DB">
      <w:r>
        <w:rPr>
          <w:rFonts w:eastAsia="Calibri"/>
        </w:rPr>
        <w:t>La version statique ne nécessite ni compilation ni installation de dépendances. Elle peut être servie par tout serveur HTTP local. L'utilisation d'un serveur local est préférable à l'ouverture directe du fichier, car le comportement de localStorage avec les URL file: n'est pas garanti de manière uniforme par les navigateurs.</w:t>
      </w:r>
    </w:p>
    <w:p w14:paraId="752DCE6D" w14:textId="77777777" w:rsidR="0058378D" w:rsidRDefault="005532DB">
      <w:pPr>
        <w:pStyle w:val="Code"/>
        <w:keepLines/>
        <w:pBdr>
          <w:top w:val="single" w:sz="4" w:space="0" w:color="D9E2EF"/>
          <w:left w:val="single" w:sz="4" w:space="0" w:color="D9E2EF"/>
          <w:bottom w:val="single" w:sz="4" w:space="0" w:color="D9E2EF"/>
          <w:right w:val="single" w:sz="4" w:space="0" w:color="D9E2EF"/>
        </w:pBdr>
        <w:shd w:val="clear" w:color="auto" w:fill="F7F9FC"/>
        <w:spacing w:before="40" w:after="40"/>
        <w:rPr>
          <w:rFonts w:hint="eastAsia"/>
        </w:rPr>
      </w:pPr>
      <w:r>
        <w:rPr>
          <w:rFonts w:eastAsia="Consolas"/>
          <w:sz w:val="16"/>
        </w:rPr>
        <w:t># Depuis la racine du projet</w:t>
      </w:r>
      <w:r>
        <w:rPr>
          <w:rFonts w:eastAsia="Consolas"/>
          <w:sz w:val="16"/>
        </w:rPr>
        <w:br/>
        <w:t>python -m http.server 4173 --bind 127.0.0.1</w:t>
      </w:r>
      <w:r>
        <w:rPr>
          <w:rFonts w:eastAsia="Consolas"/>
          <w:sz w:val="16"/>
        </w:rPr>
        <w:br/>
      </w:r>
      <w:r>
        <w:rPr>
          <w:rFonts w:eastAsia="Consolas"/>
          <w:sz w:val="16"/>
        </w:rPr>
        <w:br/>
        <w:t># Puis ouvrir</w:t>
      </w:r>
      <w:r>
        <w:rPr>
          <w:rFonts w:eastAsia="Consolas"/>
          <w:sz w:val="16"/>
        </w:rPr>
        <w:br/>
        <w:t>http://127.0.0.1:4173/</w:t>
      </w:r>
    </w:p>
    <w:p w14:paraId="79551D69" w14:textId="77777777" w:rsidR="0058378D" w:rsidRDefault="005532DB">
      <w:pPr>
        <w:pStyle w:val="Caption"/>
        <w:jc w:val="left"/>
      </w:pPr>
      <w:r>
        <w:t>Extrait 4 — Démarrage d'un serveur statique local</w:t>
      </w:r>
    </w:p>
    <w:p w14:paraId="5156420D" w14:textId="77777777" w:rsidR="0058378D" w:rsidRDefault="005532DB">
      <w:pPr>
        <w:pStyle w:val="Heading2"/>
      </w:pPr>
      <w:r>
        <w:t>8.2 Scénario de soutenance conseillé</w:t>
      </w:r>
    </w:p>
    <w:p w14:paraId="7530BEC4" w14:textId="77777777" w:rsidR="0058378D" w:rsidRDefault="005532DB">
      <w:pPr>
        <w:numPr>
          <w:ilvl w:val="0"/>
          <w:numId w:val="17"/>
        </w:numPr>
      </w:pPr>
      <w:r>
        <w:rPr>
          <w:rFonts w:eastAsia="Calibri"/>
        </w:rPr>
        <w:t>Présenter la problématique et le schéma d'architecture avant d'ouvrir l'application.</w:t>
      </w:r>
    </w:p>
    <w:p w14:paraId="6A13616F" w14:textId="77777777" w:rsidR="0058378D" w:rsidRDefault="005532DB">
      <w:pPr>
        <w:numPr>
          <w:ilvl w:val="0"/>
          <w:numId w:val="17"/>
        </w:numPr>
      </w:pPr>
      <w:r>
        <w:rPr>
          <w:rFonts w:eastAsia="Calibri"/>
        </w:rPr>
        <w:t>Se connecter comme administrateur ; montrer les indicateurs, les référentiels et une création contrôlée.</w:t>
      </w:r>
    </w:p>
    <w:p w14:paraId="048DBF76" w14:textId="77777777" w:rsidR="0058378D" w:rsidRDefault="005532DB">
      <w:pPr>
        <w:numPr>
          <w:ilvl w:val="0"/>
          <w:numId w:val="17"/>
        </w:numPr>
      </w:pPr>
      <w:r>
        <w:rPr>
          <w:rFonts w:eastAsia="Calibri"/>
        </w:rPr>
        <w:t>Basculer en arabe pour illustrer l'internationalisation et le RTL.</w:t>
      </w:r>
    </w:p>
    <w:p w14:paraId="4CF6C711" w14:textId="77777777" w:rsidR="0058378D" w:rsidRDefault="005532DB">
      <w:pPr>
        <w:numPr>
          <w:ilvl w:val="0"/>
          <w:numId w:val="17"/>
        </w:numPr>
      </w:pPr>
      <w:r>
        <w:rPr>
          <w:rFonts w:eastAsia="Calibri"/>
        </w:rPr>
        <w:t>Se reconnecter comme enseignant ; ouvrir une matière et enregistrer une note valide.</w:t>
      </w:r>
    </w:p>
    <w:p w14:paraId="323FAFAB" w14:textId="77777777" w:rsidR="0058378D" w:rsidRDefault="005532DB">
      <w:pPr>
        <w:numPr>
          <w:ilvl w:val="0"/>
          <w:numId w:val="17"/>
        </w:numPr>
      </w:pPr>
      <w:r>
        <w:rPr>
          <w:rFonts w:eastAsia="Calibri"/>
        </w:rPr>
        <w:t>Se reconnecter comme étudiant ; montrer la note, le relevé et l'impression.</w:t>
      </w:r>
    </w:p>
    <w:p w14:paraId="5042FA74" w14:textId="77777777" w:rsidR="0058378D" w:rsidRDefault="005532DB">
      <w:pPr>
        <w:numPr>
          <w:ilvl w:val="0"/>
          <w:numId w:val="17"/>
        </w:numPr>
      </w:pPr>
      <w:r>
        <w:rPr>
          <w:rFonts w:eastAsia="Calibri"/>
        </w:rPr>
        <w:t>Terminer par l'export JSON et les perspectives client-serveur.</w:t>
      </w:r>
    </w:p>
    <w:p w14:paraId="348F0AFC" w14:textId="77777777" w:rsidR="0058378D" w:rsidRDefault="005532DB">
      <w:pPr>
        <w:pStyle w:val="Heading2"/>
      </w:pPr>
      <w:r>
        <w:t>8.3 Préparation avant le jury</w:t>
      </w:r>
    </w:p>
    <w:p w14:paraId="6EA52D07" w14:textId="77777777" w:rsidR="0058378D" w:rsidRDefault="005532DB">
      <w:pPr>
        <w:numPr>
          <w:ilvl w:val="0"/>
          <w:numId w:val="18"/>
        </w:numPr>
      </w:pPr>
      <w:r>
        <w:rPr>
          <w:rFonts w:eastAsia="Calibri"/>
        </w:rPr>
        <w:t>Tester les CDN et prévoir une copie locale des bibliothèques en cas de réseau indisponible.</w:t>
      </w:r>
    </w:p>
    <w:p w14:paraId="51BD4A52" w14:textId="77777777" w:rsidR="0058378D" w:rsidRDefault="005532DB">
      <w:pPr>
        <w:numPr>
          <w:ilvl w:val="0"/>
          <w:numId w:val="18"/>
        </w:numPr>
      </w:pPr>
      <w:r>
        <w:rPr>
          <w:rFonts w:eastAsia="Calibri"/>
        </w:rPr>
        <w:t>Réinitialiser les données de démonstration et vérifier les trois comptes.</w:t>
      </w:r>
    </w:p>
    <w:p w14:paraId="65D91177" w14:textId="77777777" w:rsidR="0058378D" w:rsidRDefault="005532DB">
      <w:pPr>
        <w:numPr>
          <w:ilvl w:val="0"/>
          <w:numId w:val="18"/>
        </w:numPr>
      </w:pPr>
      <w:r>
        <w:rPr>
          <w:rFonts w:eastAsia="Calibri"/>
        </w:rPr>
        <w:t>Exporter un snapshot de secours avant les manipulations.</w:t>
      </w:r>
    </w:p>
    <w:p w14:paraId="537FEEBA" w14:textId="77777777" w:rsidR="0058378D" w:rsidRDefault="005532DB">
      <w:pPr>
        <w:numPr>
          <w:ilvl w:val="0"/>
          <w:numId w:val="18"/>
        </w:numPr>
      </w:pPr>
      <w:r>
        <w:rPr>
          <w:rFonts w:eastAsia="Calibri"/>
        </w:rPr>
        <w:t>Ouvrir l'application dans une fenêtre propre et fermer les outils de développement inutiles.</w:t>
      </w:r>
    </w:p>
    <w:p w14:paraId="6DF63002" w14:textId="77777777" w:rsidR="0058378D" w:rsidRDefault="005532DB">
      <w:pPr>
        <w:numPr>
          <w:ilvl w:val="0"/>
          <w:numId w:val="18"/>
        </w:numPr>
      </w:pPr>
      <w:r>
        <w:rPr>
          <w:rFonts w:eastAsia="Calibri"/>
        </w:rPr>
        <w:t>Préparer une courte réponse sur la différence entre contrôle côté client et sécurité côté serveur.</w:t>
      </w:r>
    </w:p>
    <w:p w14:paraId="189C9FC9" w14:textId="77777777" w:rsidR="0058378D" w:rsidRDefault="005532DB">
      <w:pPr>
        <w:pStyle w:val="Heading1"/>
        <w:pageBreakBefore/>
        <w:pBdr>
          <w:bottom w:val="single" w:sz="12" w:space="5" w:color="F5BD2B"/>
        </w:pBdr>
      </w:pPr>
      <w:r>
        <w:lastRenderedPageBreak/>
        <w:t>9. Limites et perspectives</w:t>
      </w:r>
    </w:p>
    <w:p w14:paraId="4BAA9A97" w14:textId="77777777" w:rsidR="0058378D" w:rsidRDefault="005532DB">
      <w:pPr>
        <w:pStyle w:val="Heading2"/>
      </w:pPr>
      <w:r>
        <w:t>9.1 Limites actuelles</w:t>
      </w:r>
    </w:p>
    <w:p w14:paraId="6AF97203" w14:textId="77777777" w:rsidR="0058378D" w:rsidRDefault="005532DB">
      <w:pPr>
        <w:numPr>
          <w:ilvl w:val="0"/>
          <w:numId w:val="19"/>
        </w:numPr>
      </w:pPr>
      <w:r>
        <w:rPr>
          <w:rFonts w:eastAsia="Calibri"/>
        </w:rPr>
        <w:t>Le stockage local est limité à un navigateur et ne permet ni collaboration ni synchronisation multi-utilisateur.</w:t>
      </w:r>
    </w:p>
    <w:p w14:paraId="7E97D126" w14:textId="77777777" w:rsidR="0058378D" w:rsidRDefault="005532DB">
      <w:pPr>
        <w:numPr>
          <w:ilvl w:val="0"/>
          <w:numId w:val="19"/>
        </w:numPr>
      </w:pPr>
      <w:r>
        <w:rPr>
          <w:rFonts w:eastAsia="Calibri"/>
        </w:rPr>
        <w:t>Le fichier app.js concentre plus de deux mille lignes et mélange plusieurs domaines techniques.</w:t>
      </w:r>
    </w:p>
    <w:p w14:paraId="213FACF2" w14:textId="77777777" w:rsidR="0058378D" w:rsidRDefault="005532DB">
      <w:pPr>
        <w:numPr>
          <w:ilvl w:val="0"/>
          <w:numId w:val="19"/>
        </w:numPr>
      </w:pPr>
      <w:r>
        <w:rPr>
          <w:rFonts w:eastAsia="Calibri"/>
        </w:rPr>
        <w:t>Les mots de passe de démonstration sont en clair et l'autorisation est uniquement côté client.</w:t>
      </w:r>
    </w:p>
    <w:p w14:paraId="22DA896C" w14:textId="77777777" w:rsidR="0058378D" w:rsidRDefault="005532DB">
      <w:pPr>
        <w:numPr>
          <w:ilvl w:val="0"/>
          <w:numId w:val="19"/>
        </w:numPr>
      </w:pPr>
      <w:r>
        <w:rPr>
          <w:rFonts w:eastAsia="Calibri"/>
        </w:rPr>
        <w:t>La version statique actuelle ne contient plus la suite de tests automatisés initiale.</w:t>
      </w:r>
    </w:p>
    <w:p w14:paraId="34D6AEFB" w14:textId="77777777" w:rsidR="0058378D" w:rsidRDefault="005532DB">
      <w:pPr>
        <w:numPr>
          <w:ilvl w:val="0"/>
          <w:numId w:val="19"/>
        </w:numPr>
      </w:pPr>
      <w:r>
        <w:rPr>
          <w:rFonts w:eastAsia="Calibri"/>
        </w:rPr>
        <w:t>La validation d'import JSON reste structurelle et ne vérifie pas chaque champ.</w:t>
      </w:r>
    </w:p>
    <w:p w14:paraId="2B03963F" w14:textId="77777777" w:rsidR="0058378D" w:rsidRDefault="005532DB">
      <w:pPr>
        <w:numPr>
          <w:ilvl w:val="0"/>
          <w:numId w:val="19"/>
        </w:numPr>
      </w:pPr>
      <w:r>
        <w:rPr>
          <w:rFonts w:eastAsia="Calibri"/>
        </w:rPr>
        <w:t>La suppression en cascade peut retirer beaucoup de données et devrait céder la place à l'archivage contrôlé.</w:t>
      </w:r>
    </w:p>
    <w:p w14:paraId="43A7B82B" w14:textId="77777777" w:rsidR="0058378D" w:rsidRDefault="005532DB">
      <w:pPr>
        <w:numPr>
          <w:ilvl w:val="0"/>
          <w:numId w:val="19"/>
        </w:numPr>
      </w:pPr>
      <w:r>
        <w:rPr>
          <w:rFonts w:eastAsia="Calibri"/>
        </w:rPr>
        <w:t>La gestion des conflits d'horaires (chevauchements) n'est pas implémentée dans l'état courant.</w:t>
      </w:r>
    </w:p>
    <w:p w14:paraId="145115D3" w14:textId="77777777" w:rsidR="0058378D" w:rsidRDefault="005532DB">
      <w:pPr>
        <w:numPr>
          <w:ilvl w:val="0"/>
          <w:numId w:val="19"/>
        </w:numPr>
      </w:pPr>
      <w:r>
        <w:rPr>
          <w:rFonts w:eastAsia="Calibri"/>
        </w:rPr>
        <w:t>Les dépendances CDN créent un besoin réseau lors du premier chargement.</w:t>
      </w:r>
    </w:p>
    <w:p w14:paraId="05BF0F15" w14:textId="77777777" w:rsidR="0058378D" w:rsidRDefault="005532DB">
      <w:pPr>
        <w:pStyle w:val="Heading2"/>
      </w:pPr>
      <w:r>
        <w:t>9.2 Évolutions prioritaires</w:t>
      </w:r>
    </w:p>
    <w:tbl>
      <w:tblPr>
        <w:tblStyle w:val="TableGrid"/>
        <w:tblW w:w="9360" w:type="dxa"/>
        <w:tblInd w:w="120" w:type="dxa"/>
        <w:tblLayout w:type="fixed"/>
        <w:tblLook w:val="04A0" w:firstRow="1" w:lastRow="0" w:firstColumn="1" w:lastColumn="0" w:noHBand="0" w:noVBand="1"/>
      </w:tblPr>
      <w:tblGrid>
        <w:gridCol w:w="1000"/>
        <w:gridCol w:w="4900"/>
        <w:gridCol w:w="3460"/>
      </w:tblGrid>
      <w:tr w:rsidR="0058378D" w14:paraId="5A04E046" w14:textId="77777777">
        <w:trPr>
          <w:tblHeader/>
        </w:trPr>
        <w:tc>
          <w:tcPr>
            <w:tcW w:w="1000" w:type="dxa"/>
            <w:shd w:val="clear" w:color="auto" w:fill="123B68"/>
            <w:tcMar>
              <w:top w:w="100" w:type="dxa"/>
              <w:left w:w="120" w:type="dxa"/>
              <w:bottom w:w="100" w:type="dxa"/>
              <w:right w:w="120" w:type="dxa"/>
            </w:tcMar>
            <w:vAlign w:val="center"/>
          </w:tcPr>
          <w:p w14:paraId="0DB23A6D" w14:textId="77777777" w:rsidR="0058378D" w:rsidRDefault="005532DB">
            <w:pPr>
              <w:spacing w:after="0"/>
              <w:jc w:val="center"/>
            </w:pPr>
            <w:r>
              <w:rPr>
                <w:rFonts w:eastAsia="Calibri"/>
                <w:b/>
                <w:color w:val="FFFFFF"/>
                <w:sz w:val="18"/>
              </w:rPr>
              <w:t>Priorité</w:t>
            </w:r>
          </w:p>
        </w:tc>
        <w:tc>
          <w:tcPr>
            <w:tcW w:w="4900" w:type="dxa"/>
            <w:shd w:val="clear" w:color="auto" w:fill="123B68"/>
            <w:tcMar>
              <w:top w:w="100" w:type="dxa"/>
              <w:left w:w="120" w:type="dxa"/>
              <w:bottom w:w="100" w:type="dxa"/>
              <w:right w:w="120" w:type="dxa"/>
            </w:tcMar>
            <w:vAlign w:val="center"/>
          </w:tcPr>
          <w:p w14:paraId="09781801" w14:textId="77777777" w:rsidR="0058378D" w:rsidRDefault="005532DB">
            <w:pPr>
              <w:spacing w:after="0"/>
              <w:jc w:val="left"/>
            </w:pPr>
            <w:r>
              <w:rPr>
                <w:rFonts w:eastAsia="Calibri"/>
                <w:b/>
                <w:color w:val="FFFFFF"/>
                <w:sz w:val="18"/>
              </w:rPr>
              <w:t>Évolution</w:t>
            </w:r>
          </w:p>
        </w:tc>
        <w:tc>
          <w:tcPr>
            <w:tcW w:w="3460" w:type="dxa"/>
            <w:shd w:val="clear" w:color="auto" w:fill="123B68"/>
            <w:tcMar>
              <w:top w:w="100" w:type="dxa"/>
              <w:left w:w="120" w:type="dxa"/>
              <w:bottom w:w="100" w:type="dxa"/>
              <w:right w:w="120" w:type="dxa"/>
            </w:tcMar>
            <w:vAlign w:val="center"/>
          </w:tcPr>
          <w:p w14:paraId="5F3D9EE0" w14:textId="77777777" w:rsidR="0058378D" w:rsidRDefault="005532DB">
            <w:pPr>
              <w:spacing w:after="0"/>
              <w:jc w:val="left"/>
            </w:pPr>
            <w:r>
              <w:rPr>
                <w:rFonts w:eastAsia="Calibri"/>
                <w:b/>
                <w:color w:val="FFFFFF"/>
                <w:sz w:val="18"/>
              </w:rPr>
              <w:t>Bénéfice</w:t>
            </w:r>
          </w:p>
        </w:tc>
      </w:tr>
      <w:tr w:rsidR="0058378D" w14:paraId="2D1956C5" w14:textId="77777777">
        <w:tc>
          <w:tcPr>
            <w:tcW w:w="1000" w:type="dxa"/>
          </w:tcPr>
          <w:p w14:paraId="081CC2A9" w14:textId="77777777" w:rsidR="0058378D" w:rsidRDefault="005532DB">
            <w:pPr>
              <w:spacing w:after="0" w:line="259" w:lineRule="auto"/>
              <w:jc w:val="center"/>
            </w:pPr>
            <w:r>
              <w:rPr>
                <w:rFonts w:eastAsia="Calibri"/>
                <w:sz w:val="18"/>
              </w:rPr>
              <w:t>P1</w:t>
            </w:r>
          </w:p>
        </w:tc>
        <w:tc>
          <w:tcPr>
            <w:tcW w:w="4900" w:type="dxa"/>
          </w:tcPr>
          <w:p w14:paraId="52649014" w14:textId="77777777" w:rsidR="0058378D" w:rsidRDefault="005532DB">
            <w:pPr>
              <w:spacing w:after="0" w:line="259" w:lineRule="auto"/>
              <w:jc w:val="left"/>
            </w:pPr>
            <w:r>
              <w:rPr>
                <w:rFonts w:eastAsia="Calibri"/>
                <w:sz w:val="18"/>
              </w:rPr>
              <w:t>API sécurisée, base PostgreSQL et authentification serveur.</w:t>
            </w:r>
          </w:p>
        </w:tc>
        <w:tc>
          <w:tcPr>
            <w:tcW w:w="3460" w:type="dxa"/>
          </w:tcPr>
          <w:p w14:paraId="76F8426D" w14:textId="77777777" w:rsidR="0058378D" w:rsidRDefault="005532DB">
            <w:pPr>
              <w:spacing w:after="0" w:line="259" w:lineRule="auto"/>
              <w:jc w:val="left"/>
            </w:pPr>
            <w:r>
              <w:rPr>
                <w:rFonts w:eastAsia="Calibri"/>
                <w:sz w:val="18"/>
              </w:rPr>
              <w:t>Sécurité, cohérence et accès partagé.</w:t>
            </w:r>
          </w:p>
        </w:tc>
      </w:tr>
      <w:tr w:rsidR="0058378D" w14:paraId="21A82D61" w14:textId="77777777">
        <w:tc>
          <w:tcPr>
            <w:tcW w:w="1000" w:type="dxa"/>
            <w:shd w:val="clear" w:color="auto" w:fill="F8FAFD"/>
          </w:tcPr>
          <w:p w14:paraId="4022911E" w14:textId="77777777" w:rsidR="0058378D" w:rsidRDefault="005532DB">
            <w:pPr>
              <w:spacing w:after="0" w:line="259" w:lineRule="auto"/>
              <w:jc w:val="center"/>
            </w:pPr>
            <w:r>
              <w:rPr>
                <w:rFonts w:eastAsia="Calibri"/>
                <w:sz w:val="18"/>
              </w:rPr>
              <w:t>P1</w:t>
            </w:r>
          </w:p>
        </w:tc>
        <w:tc>
          <w:tcPr>
            <w:tcW w:w="4900" w:type="dxa"/>
            <w:shd w:val="clear" w:color="auto" w:fill="F8FAFD"/>
          </w:tcPr>
          <w:p w14:paraId="092605AB" w14:textId="77777777" w:rsidR="0058378D" w:rsidRDefault="005532DB">
            <w:pPr>
              <w:spacing w:after="0" w:line="259" w:lineRule="auto"/>
              <w:jc w:val="left"/>
            </w:pPr>
            <w:r>
              <w:rPr>
                <w:rFonts w:eastAsia="Calibri"/>
                <w:sz w:val="18"/>
              </w:rPr>
              <w:t>Réintroduction des tests unitaires et tests navigateur.</w:t>
            </w:r>
          </w:p>
        </w:tc>
        <w:tc>
          <w:tcPr>
            <w:tcW w:w="3460" w:type="dxa"/>
            <w:shd w:val="clear" w:color="auto" w:fill="F8FAFD"/>
          </w:tcPr>
          <w:p w14:paraId="12B41577" w14:textId="77777777" w:rsidR="0058378D" w:rsidRDefault="005532DB">
            <w:pPr>
              <w:spacing w:after="0" w:line="259" w:lineRule="auto"/>
              <w:jc w:val="left"/>
            </w:pPr>
            <w:r>
              <w:rPr>
                <w:rFonts w:eastAsia="Calibri"/>
                <w:sz w:val="18"/>
              </w:rPr>
              <w:t>Régression maîtrisée et soutenabilité.</w:t>
            </w:r>
          </w:p>
        </w:tc>
      </w:tr>
      <w:tr w:rsidR="0058378D" w14:paraId="114F678D" w14:textId="77777777">
        <w:tc>
          <w:tcPr>
            <w:tcW w:w="1000" w:type="dxa"/>
          </w:tcPr>
          <w:p w14:paraId="4BE1B017" w14:textId="77777777" w:rsidR="0058378D" w:rsidRDefault="005532DB">
            <w:pPr>
              <w:spacing w:after="0" w:line="259" w:lineRule="auto"/>
              <w:jc w:val="center"/>
            </w:pPr>
            <w:r>
              <w:rPr>
                <w:rFonts w:eastAsia="Calibri"/>
                <w:sz w:val="18"/>
              </w:rPr>
              <w:t>P1</w:t>
            </w:r>
          </w:p>
        </w:tc>
        <w:tc>
          <w:tcPr>
            <w:tcW w:w="4900" w:type="dxa"/>
          </w:tcPr>
          <w:p w14:paraId="2C2D31A2" w14:textId="77777777" w:rsidR="0058378D" w:rsidRDefault="005532DB">
            <w:pPr>
              <w:spacing w:after="0" w:line="259" w:lineRule="auto"/>
              <w:jc w:val="left"/>
            </w:pPr>
            <w:r>
              <w:rPr>
                <w:rFonts w:eastAsia="Calibri"/>
                <w:sz w:val="18"/>
              </w:rPr>
              <w:t>Modularisation par domaine : data, repositories, services, i18n, views.</w:t>
            </w:r>
          </w:p>
        </w:tc>
        <w:tc>
          <w:tcPr>
            <w:tcW w:w="3460" w:type="dxa"/>
          </w:tcPr>
          <w:p w14:paraId="5CD5CE12" w14:textId="77777777" w:rsidR="0058378D" w:rsidRDefault="005532DB">
            <w:pPr>
              <w:spacing w:after="0" w:line="259" w:lineRule="auto"/>
              <w:jc w:val="left"/>
            </w:pPr>
            <w:r>
              <w:rPr>
                <w:rFonts w:eastAsia="Calibri"/>
                <w:sz w:val="18"/>
              </w:rPr>
              <w:t>Lisibilité et maintenance.</w:t>
            </w:r>
          </w:p>
        </w:tc>
      </w:tr>
      <w:tr w:rsidR="0058378D" w14:paraId="10B2B35A" w14:textId="77777777">
        <w:tc>
          <w:tcPr>
            <w:tcW w:w="1000" w:type="dxa"/>
            <w:shd w:val="clear" w:color="auto" w:fill="F8FAFD"/>
          </w:tcPr>
          <w:p w14:paraId="2E444BFD" w14:textId="77777777" w:rsidR="0058378D" w:rsidRDefault="005532DB">
            <w:pPr>
              <w:spacing w:after="0" w:line="259" w:lineRule="auto"/>
              <w:jc w:val="center"/>
            </w:pPr>
            <w:r>
              <w:rPr>
                <w:rFonts w:eastAsia="Calibri"/>
                <w:sz w:val="18"/>
              </w:rPr>
              <w:t>P2</w:t>
            </w:r>
          </w:p>
        </w:tc>
        <w:tc>
          <w:tcPr>
            <w:tcW w:w="4900" w:type="dxa"/>
            <w:shd w:val="clear" w:color="auto" w:fill="F8FAFD"/>
          </w:tcPr>
          <w:p w14:paraId="0D23F27E" w14:textId="77777777" w:rsidR="0058378D" w:rsidRDefault="005532DB">
            <w:pPr>
              <w:spacing w:after="0" w:line="259" w:lineRule="auto"/>
              <w:jc w:val="left"/>
            </w:pPr>
            <w:r>
              <w:rPr>
                <w:rFonts w:eastAsia="Calibri"/>
                <w:sz w:val="18"/>
              </w:rPr>
              <w:t>Migrations de données réelles et validation par schéma.</w:t>
            </w:r>
          </w:p>
        </w:tc>
        <w:tc>
          <w:tcPr>
            <w:tcW w:w="3460" w:type="dxa"/>
            <w:shd w:val="clear" w:color="auto" w:fill="F8FAFD"/>
          </w:tcPr>
          <w:p w14:paraId="371A8D7D" w14:textId="77777777" w:rsidR="0058378D" w:rsidRDefault="005532DB">
            <w:pPr>
              <w:spacing w:after="0" w:line="259" w:lineRule="auto"/>
              <w:jc w:val="left"/>
            </w:pPr>
            <w:r>
              <w:rPr>
                <w:rFonts w:eastAsia="Calibri"/>
                <w:sz w:val="18"/>
              </w:rPr>
              <w:t>Évolution sans perte de données.</w:t>
            </w:r>
          </w:p>
        </w:tc>
      </w:tr>
      <w:tr w:rsidR="0058378D" w14:paraId="4FBC6B8D" w14:textId="77777777">
        <w:tc>
          <w:tcPr>
            <w:tcW w:w="1000" w:type="dxa"/>
          </w:tcPr>
          <w:p w14:paraId="32974D5A" w14:textId="77777777" w:rsidR="0058378D" w:rsidRDefault="005532DB">
            <w:pPr>
              <w:spacing w:after="0" w:line="259" w:lineRule="auto"/>
              <w:jc w:val="center"/>
            </w:pPr>
            <w:r>
              <w:rPr>
                <w:rFonts w:eastAsia="Calibri"/>
                <w:sz w:val="18"/>
              </w:rPr>
              <w:t>P2</w:t>
            </w:r>
          </w:p>
        </w:tc>
        <w:tc>
          <w:tcPr>
            <w:tcW w:w="4900" w:type="dxa"/>
          </w:tcPr>
          <w:p w14:paraId="717F3E60" w14:textId="77777777" w:rsidR="0058378D" w:rsidRDefault="005532DB">
            <w:pPr>
              <w:spacing w:after="0" w:line="259" w:lineRule="auto"/>
              <w:jc w:val="left"/>
            </w:pPr>
            <w:r>
              <w:rPr>
                <w:rFonts w:eastAsia="Calibri"/>
                <w:sz w:val="18"/>
              </w:rPr>
              <w:t>Détection des conflits d'emploi du temps.</w:t>
            </w:r>
          </w:p>
        </w:tc>
        <w:tc>
          <w:tcPr>
            <w:tcW w:w="3460" w:type="dxa"/>
          </w:tcPr>
          <w:p w14:paraId="3988CA0F" w14:textId="77777777" w:rsidR="0058378D" w:rsidRDefault="005532DB">
            <w:pPr>
              <w:spacing w:after="0" w:line="259" w:lineRule="auto"/>
              <w:jc w:val="left"/>
            </w:pPr>
            <w:r>
              <w:rPr>
                <w:rFonts w:eastAsia="Calibri"/>
                <w:sz w:val="18"/>
              </w:rPr>
              <w:t>Qualité de planification.</w:t>
            </w:r>
          </w:p>
        </w:tc>
      </w:tr>
      <w:tr w:rsidR="0058378D" w14:paraId="1D1F10A0" w14:textId="77777777">
        <w:tc>
          <w:tcPr>
            <w:tcW w:w="1000" w:type="dxa"/>
            <w:shd w:val="clear" w:color="auto" w:fill="F8FAFD"/>
          </w:tcPr>
          <w:p w14:paraId="0A76F2B7" w14:textId="77777777" w:rsidR="0058378D" w:rsidRDefault="005532DB">
            <w:pPr>
              <w:spacing w:after="0" w:line="259" w:lineRule="auto"/>
              <w:jc w:val="center"/>
            </w:pPr>
            <w:r>
              <w:rPr>
                <w:rFonts w:eastAsia="Calibri"/>
                <w:sz w:val="18"/>
              </w:rPr>
              <w:t>P2</w:t>
            </w:r>
          </w:p>
        </w:tc>
        <w:tc>
          <w:tcPr>
            <w:tcW w:w="4900" w:type="dxa"/>
            <w:shd w:val="clear" w:color="auto" w:fill="F8FAFD"/>
          </w:tcPr>
          <w:p w14:paraId="104A1EF0" w14:textId="77777777" w:rsidR="0058378D" w:rsidRDefault="005532DB">
            <w:pPr>
              <w:spacing w:after="0" w:line="259" w:lineRule="auto"/>
              <w:jc w:val="left"/>
            </w:pPr>
            <w:r>
              <w:rPr>
                <w:rFonts w:eastAsia="Calibri"/>
                <w:sz w:val="18"/>
              </w:rPr>
              <w:t>Archivage, corbeille et restauration.</w:t>
            </w:r>
          </w:p>
        </w:tc>
        <w:tc>
          <w:tcPr>
            <w:tcW w:w="3460" w:type="dxa"/>
            <w:shd w:val="clear" w:color="auto" w:fill="F8FAFD"/>
          </w:tcPr>
          <w:p w14:paraId="0691A978" w14:textId="77777777" w:rsidR="0058378D" w:rsidRDefault="005532DB">
            <w:pPr>
              <w:spacing w:after="0" w:line="259" w:lineRule="auto"/>
              <w:jc w:val="left"/>
            </w:pPr>
            <w:r>
              <w:rPr>
                <w:rFonts w:eastAsia="Calibri"/>
                <w:sz w:val="18"/>
              </w:rPr>
              <w:t>Réduction du risque de suppression.</w:t>
            </w:r>
          </w:p>
        </w:tc>
      </w:tr>
      <w:tr w:rsidR="0058378D" w14:paraId="72203C6B" w14:textId="77777777">
        <w:tc>
          <w:tcPr>
            <w:tcW w:w="1000" w:type="dxa"/>
          </w:tcPr>
          <w:p w14:paraId="4BCD8E29" w14:textId="77777777" w:rsidR="0058378D" w:rsidRDefault="005532DB">
            <w:pPr>
              <w:spacing w:after="0" w:line="259" w:lineRule="auto"/>
              <w:jc w:val="center"/>
            </w:pPr>
            <w:r>
              <w:rPr>
                <w:rFonts w:eastAsia="Calibri"/>
                <w:sz w:val="18"/>
              </w:rPr>
              <w:t>P3</w:t>
            </w:r>
          </w:p>
        </w:tc>
        <w:tc>
          <w:tcPr>
            <w:tcW w:w="4900" w:type="dxa"/>
          </w:tcPr>
          <w:p w14:paraId="27D3920A" w14:textId="77777777" w:rsidR="0058378D" w:rsidRDefault="005532DB">
            <w:pPr>
              <w:spacing w:after="0" w:line="259" w:lineRule="auto"/>
              <w:jc w:val="left"/>
            </w:pPr>
            <w:r>
              <w:rPr>
                <w:rFonts w:eastAsia="Calibri"/>
                <w:sz w:val="18"/>
              </w:rPr>
              <w:t>Notifications, suivi d'assiduité et statistiques avancées.</w:t>
            </w:r>
          </w:p>
        </w:tc>
        <w:tc>
          <w:tcPr>
            <w:tcW w:w="3460" w:type="dxa"/>
          </w:tcPr>
          <w:p w14:paraId="7A96469F" w14:textId="77777777" w:rsidR="0058378D" w:rsidRDefault="005532DB">
            <w:pPr>
              <w:spacing w:after="0" w:line="259" w:lineRule="auto"/>
              <w:jc w:val="left"/>
            </w:pPr>
            <w:r>
              <w:rPr>
                <w:rFonts w:eastAsia="Calibri"/>
                <w:sz w:val="18"/>
              </w:rPr>
              <w:t>Extension fonctionnelle.</w:t>
            </w:r>
          </w:p>
        </w:tc>
      </w:tr>
      <w:tr w:rsidR="0058378D" w14:paraId="30A90324" w14:textId="77777777">
        <w:tc>
          <w:tcPr>
            <w:tcW w:w="1000" w:type="dxa"/>
            <w:shd w:val="clear" w:color="auto" w:fill="F8FAFD"/>
          </w:tcPr>
          <w:p w14:paraId="59BABC0C" w14:textId="77777777" w:rsidR="0058378D" w:rsidRDefault="005532DB">
            <w:pPr>
              <w:spacing w:after="0" w:line="259" w:lineRule="auto"/>
              <w:jc w:val="center"/>
            </w:pPr>
            <w:r>
              <w:rPr>
                <w:rFonts w:eastAsia="Calibri"/>
                <w:sz w:val="18"/>
              </w:rPr>
              <w:t>P3</w:t>
            </w:r>
          </w:p>
        </w:tc>
        <w:tc>
          <w:tcPr>
            <w:tcW w:w="4900" w:type="dxa"/>
            <w:shd w:val="clear" w:color="auto" w:fill="F8FAFD"/>
          </w:tcPr>
          <w:p w14:paraId="6BCCF6D7" w14:textId="77777777" w:rsidR="0058378D" w:rsidRDefault="005532DB">
            <w:pPr>
              <w:spacing w:after="0" w:line="259" w:lineRule="auto"/>
              <w:jc w:val="left"/>
            </w:pPr>
            <w:r>
              <w:rPr>
                <w:rFonts w:eastAsia="Calibri"/>
                <w:sz w:val="18"/>
              </w:rPr>
              <w:t>Mode hors ligne contrôlé et ressources locales.</w:t>
            </w:r>
          </w:p>
        </w:tc>
        <w:tc>
          <w:tcPr>
            <w:tcW w:w="3460" w:type="dxa"/>
            <w:shd w:val="clear" w:color="auto" w:fill="F8FAFD"/>
          </w:tcPr>
          <w:p w14:paraId="3126982F" w14:textId="77777777" w:rsidR="0058378D" w:rsidRDefault="005532DB">
            <w:pPr>
              <w:spacing w:after="0" w:line="259" w:lineRule="auto"/>
              <w:jc w:val="left"/>
            </w:pPr>
            <w:r>
              <w:rPr>
                <w:rFonts w:eastAsia="Calibri"/>
                <w:sz w:val="18"/>
              </w:rPr>
              <w:t>Résilience de démonstration et mobilité.</w:t>
            </w:r>
          </w:p>
        </w:tc>
      </w:tr>
    </w:tbl>
    <w:p w14:paraId="5EEA3B2B" w14:textId="77777777" w:rsidR="0058378D" w:rsidRDefault="005532DB">
      <w:pPr>
        <w:pStyle w:val="Heading2"/>
      </w:pPr>
      <w:r>
        <w:t>9.3 Architecture cible</w:t>
      </w:r>
    </w:p>
    <w:p w14:paraId="5AECB836" w14:textId="77777777" w:rsidR="0058378D" w:rsidRDefault="005532DB">
      <w:r>
        <w:rPr>
          <w:rFonts w:eastAsia="Calibri"/>
        </w:rPr>
        <w:t>Une évolution raisonnable conserverait un client web responsable de l'affichage et de l'interaction, mais déplacerait l'authentification, l'autorisation, la validation finale, la persistance et l'audit vers une API. Les repositories deviendraient des clients HTTP ; les services métier seraient partagés ou réimplémentés côté serveur selon les contraintes. Une base relationnelle imposerait des clés étrangères, contraintes d'unicité et transactions.</w:t>
      </w:r>
    </w:p>
    <w:tbl>
      <w:tblPr>
        <w:tblW w:w="9360" w:type="dxa"/>
        <w:tblInd w:w="120" w:type="dxa"/>
        <w:tblLayout w:type="fixed"/>
        <w:tblLook w:val="04A0" w:firstRow="1" w:lastRow="0" w:firstColumn="1" w:lastColumn="0" w:noHBand="0" w:noVBand="1"/>
      </w:tblPr>
      <w:tblGrid>
        <w:gridCol w:w="9360"/>
      </w:tblGrid>
      <w:tr w:rsidR="0058378D" w14:paraId="7F25A8CD" w14:textId="77777777">
        <w:tc>
          <w:tcPr>
            <w:tcW w:w="9360" w:type="dxa"/>
            <w:shd w:val="clear" w:color="auto" w:fill="EAF6F0"/>
            <w:tcMar>
              <w:top w:w="100" w:type="dxa"/>
              <w:left w:w="120" w:type="dxa"/>
              <w:bottom w:w="100" w:type="dxa"/>
              <w:right w:w="120" w:type="dxa"/>
            </w:tcMar>
            <w:vAlign w:val="center"/>
          </w:tcPr>
          <w:p w14:paraId="4663D66B" w14:textId="77777777" w:rsidR="0058378D" w:rsidRDefault="005532DB">
            <w:pPr>
              <w:spacing w:after="0"/>
            </w:pPr>
            <w:r>
              <w:rPr>
                <w:rFonts w:eastAsia="Calibri"/>
                <w:b/>
                <w:color w:val="177245"/>
                <w:sz w:val="19"/>
              </w:rPr>
              <w:t xml:space="preserve">TRAJECTOIRE PROPOSÉE  </w:t>
            </w:r>
            <w:r>
              <w:rPr>
                <w:rFonts w:eastAsia="Calibri"/>
                <w:sz w:val="21"/>
              </w:rPr>
              <w:t>Prototype local → modularisation et tests → API sécurisée → base relationnelle → déploiement supervisé. Chaque étape doit rester démontrable et réversible.</w:t>
            </w:r>
          </w:p>
        </w:tc>
      </w:tr>
    </w:tbl>
    <w:p w14:paraId="62C9A9D2" w14:textId="77777777" w:rsidR="0058378D" w:rsidRDefault="0058378D">
      <w:pPr>
        <w:spacing w:after="20"/>
      </w:pPr>
    </w:p>
    <w:p w14:paraId="6D84C61C" w14:textId="77777777" w:rsidR="0058378D" w:rsidRDefault="005532DB">
      <w:pPr>
        <w:pStyle w:val="Heading1"/>
        <w:pBdr>
          <w:bottom w:val="single" w:sz="12" w:space="5" w:color="F5BD2B"/>
        </w:pBdr>
      </w:pPr>
      <w:r>
        <w:t>Conclusion générale</w:t>
      </w:r>
    </w:p>
    <w:p w14:paraId="19B124CC" w14:textId="77777777" w:rsidR="0058378D" w:rsidRDefault="005532DB">
      <w:r>
        <w:rPr>
          <w:rFonts w:eastAsia="Calibri"/>
        </w:rPr>
        <w:t>La réalisation de UniFlow montre qu'une application web de gestion peut être structurée de manière pédagogique sans framework applicatif. Le projet met en œuvre un modèle de données versionné, une abstraction de persistance, des repositories, quatre services métier, un routage par fragment, un contrôle d'accès par rôle, une interface responsive et une internationalisation français/arabe.</w:t>
      </w:r>
    </w:p>
    <w:p w14:paraId="3BDD6D11" w14:textId="77777777" w:rsidR="0058378D" w:rsidRDefault="005532DB">
      <w:r>
        <w:rPr>
          <w:rFonts w:eastAsia="Calibri"/>
        </w:rPr>
        <w:t>Au-delà du résultat visuel, l'apport principal réside dans la compréhension des responsabilités : l'interface ne doit pas porter seule les règles métier ; le stockage ne doit pas être dispersé ; une relation entre deux données doit être validée ; et une expérience multirôle doit rester fondée sur une source cohérente. Les extraits étudiés montrent que ces principes sont présents dans le prototype.</w:t>
      </w:r>
    </w:p>
    <w:p w14:paraId="38ADFF8A" w14:textId="77777777" w:rsidR="0058378D" w:rsidRDefault="005532DB">
      <w:r>
        <w:rPr>
          <w:rFonts w:eastAsia="Calibri"/>
        </w:rPr>
        <w:t>L'analyse met aussi en évidence les limites indispensables à reconnaître : localStorage ne remplace pas une base serveur, un rôle dans le navigateur ne constitue pas une sécurité, et l'absence de tests automatisés dans la version actuelle doit être corrigée. Ces limites ne diminuent pas la valeur pédagogique du travail ; elles définissent la prochaine étape d'ingénierie.</w:t>
      </w:r>
    </w:p>
    <w:tbl>
      <w:tblPr>
        <w:tblW w:w="9360" w:type="dxa"/>
        <w:tblInd w:w="120" w:type="dxa"/>
        <w:tblLayout w:type="fixed"/>
        <w:tblLook w:val="04A0" w:firstRow="1" w:lastRow="0" w:firstColumn="1" w:lastColumn="0" w:noHBand="0" w:noVBand="1"/>
      </w:tblPr>
      <w:tblGrid>
        <w:gridCol w:w="9360"/>
      </w:tblGrid>
      <w:tr w:rsidR="0058378D" w14:paraId="27A0A040" w14:textId="77777777">
        <w:tc>
          <w:tcPr>
            <w:tcW w:w="9360" w:type="dxa"/>
            <w:shd w:val="clear" w:color="auto" w:fill="E9F1F9"/>
            <w:tcMar>
              <w:top w:w="100" w:type="dxa"/>
              <w:left w:w="120" w:type="dxa"/>
              <w:bottom w:w="100" w:type="dxa"/>
              <w:right w:w="120" w:type="dxa"/>
            </w:tcMar>
            <w:vAlign w:val="center"/>
          </w:tcPr>
          <w:p w14:paraId="06312D39" w14:textId="77777777" w:rsidR="0058378D" w:rsidRDefault="005532DB">
            <w:pPr>
              <w:spacing w:after="0"/>
            </w:pPr>
            <w:r>
              <w:rPr>
                <w:rFonts w:eastAsia="Calibri"/>
                <w:b/>
                <w:color w:val="123B68"/>
                <w:sz w:val="19"/>
              </w:rPr>
              <w:t xml:space="preserve">BILAN  </w:t>
            </w:r>
            <w:r>
              <w:rPr>
                <w:rFonts w:eastAsia="Calibri"/>
                <w:sz w:val="21"/>
              </w:rPr>
              <w:t>UniFlow atteint son objectif de démonstration : relier les besoins d'une université à une architecture web compréhensible, fonctionnelle et prête à évoluer.</w:t>
            </w:r>
          </w:p>
        </w:tc>
      </w:tr>
    </w:tbl>
    <w:p w14:paraId="58308819" w14:textId="77777777" w:rsidR="0058378D" w:rsidRDefault="0058378D">
      <w:pPr>
        <w:spacing w:after="20"/>
      </w:pPr>
    </w:p>
    <w:p w14:paraId="58E2008C" w14:textId="77777777" w:rsidR="0058378D" w:rsidRDefault="005532DB">
      <w:pPr>
        <w:pStyle w:val="Heading1"/>
        <w:pageBreakBefore/>
        <w:pBdr>
          <w:bottom w:val="single" w:sz="12" w:space="5" w:color="F5BD2B"/>
        </w:pBdr>
      </w:pPr>
      <w:r>
        <w:lastRenderedPageBreak/>
        <w:t>Bibliographie et webographie</w:t>
      </w:r>
    </w:p>
    <w:p w14:paraId="713BD00D" w14:textId="77777777" w:rsidR="0058378D" w:rsidRDefault="005532DB">
      <w:r>
        <w:rPr>
          <w:rFonts w:eastAsia="Calibri"/>
          <w:b/>
        </w:rPr>
        <w:t>Sources internes consultées</w:t>
      </w:r>
    </w:p>
    <w:p w14:paraId="1EA970B8" w14:textId="77777777" w:rsidR="0058378D" w:rsidRDefault="005532DB">
      <w:pPr>
        <w:numPr>
          <w:ilvl w:val="0"/>
          <w:numId w:val="20"/>
        </w:numPr>
      </w:pPr>
      <w:r>
        <w:rPr>
          <w:rFonts w:eastAsia="Calibri"/>
        </w:rPr>
        <w:t>index.html — point d'entrée, versions des bibliothèques et ressources chargées.</w:t>
      </w:r>
    </w:p>
    <w:p w14:paraId="65560F32" w14:textId="77777777" w:rsidR="0058378D" w:rsidRDefault="005532DB">
      <w:pPr>
        <w:numPr>
          <w:ilvl w:val="0"/>
          <w:numId w:val="20"/>
        </w:numPr>
      </w:pPr>
      <w:r>
        <w:rPr>
          <w:rFonts w:eastAsia="Calibri"/>
        </w:rPr>
        <w:t>src/app.js — modèle de données, persistance, services, routes, vues et événements.</w:t>
      </w:r>
    </w:p>
    <w:p w14:paraId="3191CE87" w14:textId="77777777" w:rsidR="0058378D" w:rsidRDefault="005532DB">
      <w:pPr>
        <w:numPr>
          <w:ilvl w:val="0"/>
          <w:numId w:val="20"/>
        </w:numPr>
      </w:pPr>
      <w:r>
        <w:rPr>
          <w:rFonts w:eastAsia="Calibri"/>
        </w:rPr>
        <w:t>assets/css/app.css — design system, responsive, RTL et impression.</w:t>
      </w:r>
    </w:p>
    <w:p w14:paraId="41ACD0F5" w14:textId="77777777" w:rsidR="0058378D" w:rsidRDefault="005532DB">
      <w:pPr>
        <w:numPr>
          <w:ilvl w:val="0"/>
          <w:numId w:val="20"/>
        </w:numPr>
      </w:pPr>
      <w:r>
        <w:rPr>
          <w:rFonts w:eastAsia="Calibri"/>
        </w:rPr>
        <w:t>Historique Git du dépôt — étapes de construction, correction de modale et simplification statique.</w:t>
      </w:r>
    </w:p>
    <w:p w14:paraId="1DD91E86" w14:textId="77777777" w:rsidR="0058378D" w:rsidRDefault="005532DB">
      <w:r>
        <w:rPr>
          <w:rFonts w:eastAsia="Calibri"/>
          <w:b/>
        </w:rPr>
        <w:t>Documentations techniques</w:t>
      </w:r>
    </w:p>
    <w:p w14:paraId="2D74B427" w14:textId="77777777" w:rsidR="0058378D" w:rsidRDefault="005532DB">
      <w:pPr>
        <w:numPr>
          <w:ilvl w:val="0"/>
          <w:numId w:val="21"/>
        </w:numPr>
      </w:pPr>
      <w:r>
        <w:rPr>
          <w:rFonts w:eastAsia="Calibri"/>
        </w:rPr>
        <w:t>Bootstrap. « Get started with Bootstrap v5.3 ». https://getbootstrap.com/docs/5.3/getting-started/introduction/</w:t>
      </w:r>
    </w:p>
    <w:p w14:paraId="712FFBDB" w14:textId="77777777" w:rsidR="0058378D" w:rsidRDefault="005532DB">
      <w:pPr>
        <w:numPr>
          <w:ilvl w:val="0"/>
          <w:numId w:val="21"/>
        </w:numPr>
      </w:pPr>
      <w:r>
        <w:rPr>
          <w:rFonts w:eastAsia="Calibri"/>
        </w:rPr>
        <w:t>Chart.js. « Getting Started » et « Installation ». https://www.chartjs.org/docs/latest/getting-started/</w:t>
      </w:r>
    </w:p>
    <w:p w14:paraId="58DDE988" w14:textId="77777777" w:rsidR="0058378D" w:rsidRDefault="005532DB">
      <w:pPr>
        <w:numPr>
          <w:ilvl w:val="0"/>
          <w:numId w:val="21"/>
        </w:numPr>
      </w:pPr>
      <w:r>
        <w:rPr>
          <w:rFonts w:eastAsia="Calibri"/>
        </w:rPr>
        <w:t>MDN Web Docs. « Web Storage API ». https://developer.mozilla.org/en-US/docs/Web/API/Web_Storage_API</w:t>
      </w:r>
    </w:p>
    <w:p w14:paraId="5454F2AD" w14:textId="77777777" w:rsidR="0058378D" w:rsidRDefault="005532DB">
      <w:pPr>
        <w:numPr>
          <w:ilvl w:val="0"/>
          <w:numId w:val="21"/>
        </w:numPr>
      </w:pPr>
      <w:r>
        <w:rPr>
          <w:rFonts w:eastAsia="Calibri"/>
        </w:rPr>
        <w:t>MDN Web Docs. « Window: hashchange event ». https://developer.mozilla.org/en-US/docs/Web/API/Window/hashchange_event</w:t>
      </w:r>
    </w:p>
    <w:p w14:paraId="59EEC2BE" w14:textId="77777777" w:rsidR="0058378D" w:rsidRDefault="005532DB">
      <w:pPr>
        <w:numPr>
          <w:ilvl w:val="0"/>
          <w:numId w:val="21"/>
        </w:numPr>
      </w:pPr>
      <w:r>
        <w:rPr>
          <w:rFonts w:eastAsia="Calibri"/>
        </w:rPr>
        <w:t>MDN Web Docs. « Intl ». https://developer.mozilla.org/en-US/docs/Web/JavaScript/Reference/Global_Objects/Intl</w:t>
      </w:r>
    </w:p>
    <w:p w14:paraId="37B1E271" w14:textId="77777777" w:rsidR="0058378D" w:rsidRDefault="005532DB">
      <w:pPr>
        <w:pStyle w:val="Heading1"/>
        <w:pageBreakBefore/>
        <w:pBdr>
          <w:bottom w:val="single" w:sz="12" w:space="5" w:color="F5BD2B"/>
        </w:pBdr>
      </w:pPr>
      <w:r>
        <w:lastRenderedPageBreak/>
        <w:t>Annexes</w:t>
      </w:r>
    </w:p>
    <w:p w14:paraId="3E48E6B6" w14:textId="77777777" w:rsidR="0058378D" w:rsidRDefault="005532DB">
      <w:pPr>
        <w:pStyle w:val="Heading2"/>
      </w:pPr>
      <w:r>
        <w:t>Annexe A — Routes par rôle</w:t>
      </w:r>
    </w:p>
    <w:tbl>
      <w:tblPr>
        <w:tblStyle w:val="TableGrid"/>
        <w:tblW w:w="9360" w:type="dxa"/>
        <w:tblInd w:w="120" w:type="dxa"/>
        <w:tblLayout w:type="fixed"/>
        <w:tblLook w:val="04A0" w:firstRow="1" w:lastRow="0" w:firstColumn="1" w:lastColumn="0" w:noHBand="0" w:noVBand="1"/>
      </w:tblPr>
      <w:tblGrid>
        <w:gridCol w:w="1800"/>
        <w:gridCol w:w="7560"/>
      </w:tblGrid>
      <w:tr w:rsidR="0058378D" w14:paraId="58FBC465" w14:textId="77777777">
        <w:trPr>
          <w:tblHeader/>
        </w:trPr>
        <w:tc>
          <w:tcPr>
            <w:tcW w:w="1800" w:type="dxa"/>
            <w:shd w:val="clear" w:color="auto" w:fill="123B68"/>
            <w:tcMar>
              <w:top w:w="100" w:type="dxa"/>
              <w:left w:w="120" w:type="dxa"/>
              <w:bottom w:w="100" w:type="dxa"/>
              <w:right w:w="120" w:type="dxa"/>
            </w:tcMar>
            <w:vAlign w:val="center"/>
          </w:tcPr>
          <w:p w14:paraId="0DC7AFE8" w14:textId="77777777" w:rsidR="0058378D" w:rsidRDefault="005532DB">
            <w:pPr>
              <w:spacing w:after="0"/>
              <w:jc w:val="left"/>
            </w:pPr>
            <w:r>
              <w:rPr>
                <w:rFonts w:eastAsia="Calibri"/>
                <w:b/>
                <w:color w:val="FFFFFF"/>
                <w:sz w:val="18"/>
              </w:rPr>
              <w:t>Rôle</w:t>
            </w:r>
          </w:p>
        </w:tc>
        <w:tc>
          <w:tcPr>
            <w:tcW w:w="7560" w:type="dxa"/>
            <w:shd w:val="clear" w:color="auto" w:fill="123B68"/>
            <w:tcMar>
              <w:top w:w="100" w:type="dxa"/>
              <w:left w:w="120" w:type="dxa"/>
              <w:bottom w:w="100" w:type="dxa"/>
              <w:right w:w="120" w:type="dxa"/>
            </w:tcMar>
            <w:vAlign w:val="center"/>
          </w:tcPr>
          <w:p w14:paraId="40B41E50" w14:textId="77777777" w:rsidR="0058378D" w:rsidRDefault="005532DB">
            <w:pPr>
              <w:spacing w:after="0"/>
              <w:jc w:val="left"/>
            </w:pPr>
            <w:r>
              <w:rPr>
                <w:rFonts w:eastAsia="Calibri"/>
                <w:b/>
                <w:color w:val="FFFFFF"/>
                <w:sz w:val="18"/>
              </w:rPr>
              <w:t>Routes accessibles</w:t>
            </w:r>
          </w:p>
        </w:tc>
      </w:tr>
      <w:tr w:rsidR="0058378D" w14:paraId="0EE0B864" w14:textId="77777777">
        <w:tc>
          <w:tcPr>
            <w:tcW w:w="1800" w:type="dxa"/>
          </w:tcPr>
          <w:p w14:paraId="4DAA2EA8" w14:textId="77777777" w:rsidR="0058378D" w:rsidRDefault="005532DB">
            <w:pPr>
              <w:spacing w:after="0" w:line="259" w:lineRule="auto"/>
            </w:pPr>
            <w:r>
              <w:rPr>
                <w:rFonts w:eastAsia="Calibri"/>
                <w:sz w:val="18"/>
              </w:rPr>
              <w:t>Administrateur</w:t>
            </w:r>
          </w:p>
        </w:tc>
        <w:tc>
          <w:tcPr>
            <w:tcW w:w="7560" w:type="dxa"/>
          </w:tcPr>
          <w:p w14:paraId="14CCC650" w14:textId="77777777" w:rsidR="0058378D" w:rsidRDefault="005532DB">
            <w:pPr>
              <w:spacing w:after="0" w:line="259" w:lineRule="auto"/>
            </w:pPr>
            <w:r>
              <w:rPr>
                <w:rFonts w:eastAsia="Calibri"/>
                <w:sz w:val="18"/>
              </w:rPr>
              <w:t>#/dashboard, #/profile, #/students, #/teachers, #/school, #/timetable, #/grades, #/users, #/settings</w:t>
            </w:r>
          </w:p>
        </w:tc>
      </w:tr>
      <w:tr w:rsidR="0058378D" w14:paraId="32023A40" w14:textId="77777777">
        <w:tc>
          <w:tcPr>
            <w:tcW w:w="1800" w:type="dxa"/>
            <w:shd w:val="clear" w:color="auto" w:fill="F8FAFD"/>
          </w:tcPr>
          <w:p w14:paraId="5E0E9930" w14:textId="77777777" w:rsidR="0058378D" w:rsidRDefault="005532DB">
            <w:pPr>
              <w:spacing w:after="0" w:line="259" w:lineRule="auto"/>
            </w:pPr>
            <w:r>
              <w:rPr>
                <w:rFonts w:eastAsia="Calibri"/>
                <w:sz w:val="18"/>
              </w:rPr>
              <w:t>Enseignant</w:t>
            </w:r>
          </w:p>
        </w:tc>
        <w:tc>
          <w:tcPr>
            <w:tcW w:w="7560" w:type="dxa"/>
            <w:shd w:val="clear" w:color="auto" w:fill="F8FAFD"/>
          </w:tcPr>
          <w:p w14:paraId="71179D80" w14:textId="77777777" w:rsidR="0058378D" w:rsidRDefault="005532DB">
            <w:pPr>
              <w:spacing w:after="0" w:line="259" w:lineRule="auto"/>
            </w:pPr>
            <w:r>
              <w:rPr>
                <w:rFonts w:eastAsia="Calibri"/>
                <w:sz w:val="18"/>
              </w:rPr>
              <w:t>#/dashboard, #/profile, #/my-subjects, #/gradebook, #/my-schedule</w:t>
            </w:r>
          </w:p>
        </w:tc>
      </w:tr>
      <w:tr w:rsidR="0058378D" w14:paraId="438202E7" w14:textId="77777777">
        <w:tc>
          <w:tcPr>
            <w:tcW w:w="1800" w:type="dxa"/>
          </w:tcPr>
          <w:p w14:paraId="1A8181BE" w14:textId="77777777" w:rsidR="0058378D" w:rsidRDefault="005532DB">
            <w:pPr>
              <w:spacing w:after="0" w:line="259" w:lineRule="auto"/>
            </w:pPr>
            <w:r>
              <w:rPr>
                <w:rFonts w:eastAsia="Calibri"/>
                <w:sz w:val="18"/>
              </w:rPr>
              <w:t>Étudiant</w:t>
            </w:r>
          </w:p>
        </w:tc>
        <w:tc>
          <w:tcPr>
            <w:tcW w:w="7560" w:type="dxa"/>
          </w:tcPr>
          <w:p w14:paraId="755B1D5A" w14:textId="77777777" w:rsidR="0058378D" w:rsidRDefault="005532DB">
            <w:pPr>
              <w:spacing w:after="0" w:line="259" w:lineRule="auto"/>
            </w:pPr>
            <w:r>
              <w:rPr>
                <w:rFonts w:eastAsia="Calibri"/>
                <w:sz w:val="18"/>
              </w:rPr>
              <w:t>#/dashboard, #/profile, #/my-filiere, #/my-schedule, #/my-grades, #/my-transcript</w:t>
            </w:r>
          </w:p>
        </w:tc>
      </w:tr>
    </w:tbl>
    <w:p w14:paraId="6DB61F79" w14:textId="77777777" w:rsidR="0058378D" w:rsidRDefault="005532DB">
      <w:pPr>
        <w:pStyle w:val="Heading2"/>
      </w:pPr>
      <w:r>
        <w:t>Annexe B — Comptes de démonstration</w:t>
      </w:r>
    </w:p>
    <w:tbl>
      <w:tblPr>
        <w:tblStyle w:val="TableGrid"/>
        <w:tblW w:w="9360" w:type="dxa"/>
        <w:tblInd w:w="120" w:type="dxa"/>
        <w:tblLayout w:type="fixed"/>
        <w:tblLook w:val="04A0" w:firstRow="1" w:lastRow="0" w:firstColumn="1" w:lastColumn="0" w:noHBand="0" w:noVBand="1"/>
      </w:tblPr>
      <w:tblGrid>
        <w:gridCol w:w="2400"/>
        <w:gridCol w:w="4560"/>
        <w:gridCol w:w="2400"/>
      </w:tblGrid>
      <w:tr w:rsidR="0058378D" w14:paraId="549A69B2" w14:textId="77777777">
        <w:trPr>
          <w:tblHeader/>
        </w:trPr>
        <w:tc>
          <w:tcPr>
            <w:tcW w:w="2400" w:type="dxa"/>
            <w:shd w:val="clear" w:color="auto" w:fill="123B68"/>
            <w:tcMar>
              <w:top w:w="100" w:type="dxa"/>
              <w:left w:w="120" w:type="dxa"/>
              <w:bottom w:w="100" w:type="dxa"/>
              <w:right w:w="120" w:type="dxa"/>
            </w:tcMar>
            <w:vAlign w:val="center"/>
          </w:tcPr>
          <w:p w14:paraId="7EE250B3" w14:textId="77777777" w:rsidR="0058378D" w:rsidRDefault="005532DB">
            <w:pPr>
              <w:spacing w:after="0"/>
              <w:jc w:val="left"/>
            </w:pPr>
            <w:r>
              <w:rPr>
                <w:rFonts w:eastAsia="Calibri"/>
                <w:b/>
                <w:color w:val="FFFFFF"/>
                <w:sz w:val="18"/>
              </w:rPr>
              <w:t>Rôle</w:t>
            </w:r>
          </w:p>
        </w:tc>
        <w:tc>
          <w:tcPr>
            <w:tcW w:w="4560" w:type="dxa"/>
            <w:shd w:val="clear" w:color="auto" w:fill="123B68"/>
            <w:tcMar>
              <w:top w:w="100" w:type="dxa"/>
              <w:left w:w="120" w:type="dxa"/>
              <w:bottom w:w="100" w:type="dxa"/>
              <w:right w:w="120" w:type="dxa"/>
            </w:tcMar>
            <w:vAlign w:val="center"/>
          </w:tcPr>
          <w:p w14:paraId="4B3EEB06" w14:textId="77777777" w:rsidR="0058378D" w:rsidRDefault="005532DB">
            <w:pPr>
              <w:spacing w:after="0"/>
              <w:jc w:val="left"/>
            </w:pPr>
            <w:r>
              <w:rPr>
                <w:rFonts w:eastAsia="Calibri"/>
                <w:b/>
                <w:color w:val="FFFFFF"/>
                <w:sz w:val="18"/>
              </w:rPr>
              <w:t>E-mail</w:t>
            </w:r>
          </w:p>
        </w:tc>
        <w:tc>
          <w:tcPr>
            <w:tcW w:w="2400" w:type="dxa"/>
            <w:shd w:val="clear" w:color="auto" w:fill="123B68"/>
            <w:tcMar>
              <w:top w:w="100" w:type="dxa"/>
              <w:left w:w="120" w:type="dxa"/>
              <w:bottom w:w="100" w:type="dxa"/>
              <w:right w:w="120" w:type="dxa"/>
            </w:tcMar>
            <w:vAlign w:val="center"/>
          </w:tcPr>
          <w:p w14:paraId="47CB12BB" w14:textId="77777777" w:rsidR="0058378D" w:rsidRDefault="005532DB">
            <w:pPr>
              <w:spacing w:after="0"/>
              <w:jc w:val="center"/>
            </w:pPr>
            <w:r>
              <w:rPr>
                <w:rFonts w:eastAsia="Calibri"/>
                <w:b/>
                <w:color w:val="FFFFFF"/>
                <w:sz w:val="18"/>
              </w:rPr>
              <w:t>Mot de passe</w:t>
            </w:r>
          </w:p>
        </w:tc>
      </w:tr>
      <w:tr w:rsidR="0058378D" w14:paraId="78127BF9" w14:textId="77777777">
        <w:tc>
          <w:tcPr>
            <w:tcW w:w="2400" w:type="dxa"/>
          </w:tcPr>
          <w:p w14:paraId="42D5C2BB" w14:textId="77777777" w:rsidR="0058378D" w:rsidRDefault="005532DB">
            <w:pPr>
              <w:spacing w:after="0" w:line="259" w:lineRule="auto"/>
              <w:jc w:val="left"/>
            </w:pPr>
            <w:r>
              <w:rPr>
                <w:rFonts w:eastAsia="Calibri"/>
                <w:sz w:val="18"/>
              </w:rPr>
              <w:t>Administrateur</w:t>
            </w:r>
          </w:p>
        </w:tc>
        <w:tc>
          <w:tcPr>
            <w:tcW w:w="4560" w:type="dxa"/>
          </w:tcPr>
          <w:p w14:paraId="1D9C5D72" w14:textId="77777777" w:rsidR="0058378D" w:rsidRDefault="005532DB">
            <w:pPr>
              <w:spacing w:after="0" w:line="259" w:lineRule="auto"/>
              <w:jc w:val="left"/>
            </w:pPr>
            <w:r>
              <w:rPr>
                <w:rFonts w:eastAsia="Calibri"/>
                <w:sz w:val="18"/>
              </w:rPr>
              <w:t>admin@uniflow.local</w:t>
            </w:r>
          </w:p>
        </w:tc>
        <w:tc>
          <w:tcPr>
            <w:tcW w:w="2400" w:type="dxa"/>
          </w:tcPr>
          <w:p w14:paraId="12B9AC45" w14:textId="77777777" w:rsidR="0058378D" w:rsidRDefault="005532DB">
            <w:pPr>
              <w:spacing w:after="0" w:line="259" w:lineRule="auto"/>
              <w:jc w:val="center"/>
            </w:pPr>
            <w:r>
              <w:rPr>
                <w:rFonts w:eastAsia="Calibri"/>
                <w:sz w:val="18"/>
              </w:rPr>
              <w:t>demo123</w:t>
            </w:r>
          </w:p>
        </w:tc>
      </w:tr>
      <w:tr w:rsidR="0058378D" w14:paraId="0228BDEA" w14:textId="77777777">
        <w:tc>
          <w:tcPr>
            <w:tcW w:w="2400" w:type="dxa"/>
            <w:shd w:val="clear" w:color="auto" w:fill="F8FAFD"/>
          </w:tcPr>
          <w:p w14:paraId="782B0666" w14:textId="77777777" w:rsidR="0058378D" w:rsidRDefault="005532DB">
            <w:pPr>
              <w:spacing w:after="0" w:line="259" w:lineRule="auto"/>
              <w:jc w:val="left"/>
            </w:pPr>
            <w:r>
              <w:rPr>
                <w:rFonts w:eastAsia="Calibri"/>
                <w:sz w:val="18"/>
              </w:rPr>
              <w:t>Enseignant</w:t>
            </w:r>
          </w:p>
        </w:tc>
        <w:tc>
          <w:tcPr>
            <w:tcW w:w="4560" w:type="dxa"/>
            <w:shd w:val="clear" w:color="auto" w:fill="F8FAFD"/>
          </w:tcPr>
          <w:p w14:paraId="25A17C81" w14:textId="77777777" w:rsidR="0058378D" w:rsidRDefault="005532DB">
            <w:pPr>
              <w:spacing w:after="0" w:line="259" w:lineRule="auto"/>
              <w:jc w:val="left"/>
            </w:pPr>
            <w:r>
              <w:rPr>
                <w:rFonts w:eastAsia="Calibri"/>
                <w:sz w:val="18"/>
              </w:rPr>
              <w:t>teacher@uniflow.local</w:t>
            </w:r>
          </w:p>
        </w:tc>
        <w:tc>
          <w:tcPr>
            <w:tcW w:w="2400" w:type="dxa"/>
            <w:shd w:val="clear" w:color="auto" w:fill="F8FAFD"/>
          </w:tcPr>
          <w:p w14:paraId="3F3227AC" w14:textId="77777777" w:rsidR="0058378D" w:rsidRDefault="005532DB">
            <w:pPr>
              <w:spacing w:after="0" w:line="259" w:lineRule="auto"/>
              <w:jc w:val="center"/>
            </w:pPr>
            <w:r>
              <w:rPr>
                <w:rFonts w:eastAsia="Calibri"/>
                <w:sz w:val="18"/>
              </w:rPr>
              <w:t>demo123</w:t>
            </w:r>
          </w:p>
        </w:tc>
      </w:tr>
      <w:tr w:rsidR="0058378D" w14:paraId="0A4F7395" w14:textId="77777777">
        <w:tc>
          <w:tcPr>
            <w:tcW w:w="2400" w:type="dxa"/>
          </w:tcPr>
          <w:p w14:paraId="700A77F9" w14:textId="77777777" w:rsidR="0058378D" w:rsidRDefault="005532DB">
            <w:pPr>
              <w:spacing w:after="0" w:line="259" w:lineRule="auto"/>
              <w:jc w:val="left"/>
            </w:pPr>
            <w:r>
              <w:rPr>
                <w:rFonts w:eastAsia="Calibri"/>
                <w:sz w:val="18"/>
              </w:rPr>
              <w:t>Étudiant</w:t>
            </w:r>
          </w:p>
        </w:tc>
        <w:tc>
          <w:tcPr>
            <w:tcW w:w="4560" w:type="dxa"/>
          </w:tcPr>
          <w:p w14:paraId="5CA96D9D" w14:textId="77777777" w:rsidR="0058378D" w:rsidRDefault="005532DB">
            <w:pPr>
              <w:spacing w:after="0" w:line="259" w:lineRule="auto"/>
              <w:jc w:val="left"/>
            </w:pPr>
            <w:r>
              <w:rPr>
                <w:rFonts w:eastAsia="Calibri"/>
                <w:sz w:val="18"/>
              </w:rPr>
              <w:t>student@uniflow.local</w:t>
            </w:r>
          </w:p>
        </w:tc>
        <w:tc>
          <w:tcPr>
            <w:tcW w:w="2400" w:type="dxa"/>
          </w:tcPr>
          <w:p w14:paraId="6ADF0F00" w14:textId="77777777" w:rsidR="0058378D" w:rsidRDefault="005532DB">
            <w:pPr>
              <w:spacing w:after="0" w:line="259" w:lineRule="auto"/>
              <w:jc w:val="center"/>
            </w:pPr>
            <w:r>
              <w:rPr>
                <w:rFonts w:eastAsia="Calibri"/>
                <w:sz w:val="18"/>
              </w:rPr>
              <w:t>demo123</w:t>
            </w:r>
          </w:p>
        </w:tc>
      </w:tr>
    </w:tbl>
    <w:p w14:paraId="46BB0E16" w14:textId="04FB49F1" w:rsidR="0058378D" w:rsidRDefault="0058378D"/>
    <w:sectPr w:rsidR="0058378D"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F3575" w14:textId="77777777" w:rsidR="005532DB" w:rsidRDefault="005532DB">
      <w:pPr>
        <w:spacing w:after="0" w:line="240" w:lineRule="auto"/>
      </w:pPr>
      <w:r>
        <w:separator/>
      </w:r>
    </w:p>
  </w:endnote>
  <w:endnote w:type="continuationSeparator" w:id="0">
    <w:p w14:paraId="185102BB" w14:textId="77777777" w:rsidR="005532DB" w:rsidRDefault="0055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7D00" w14:textId="77777777" w:rsidR="0058378D" w:rsidRDefault="0058378D">
    <w:pPr>
      <w:pStyle w:val="Footer"/>
    </w:pPr>
  </w:p>
  <w:tbl>
    <w:tblPr>
      <w:tblW w:w="9360" w:type="dxa"/>
      <w:tblLayout w:type="fixed"/>
      <w:tblLook w:val="04A0" w:firstRow="1" w:lastRow="0" w:firstColumn="1" w:lastColumn="0" w:noHBand="0" w:noVBand="1"/>
    </w:tblPr>
    <w:tblGrid>
      <w:gridCol w:w="6200"/>
      <w:gridCol w:w="3160"/>
    </w:tblGrid>
    <w:tr w:rsidR="0058378D" w14:paraId="1482B149" w14:textId="77777777">
      <w:tc>
        <w:tcPr>
          <w:tcW w:w="6200" w:type="dxa"/>
          <w:tcMar>
            <w:top w:w="100" w:type="dxa"/>
            <w:left w:w="120" w:type="dxa"/>
            <w:bottom w:w="100" w:type="dxa"/>
            <w:right w:w="120" w:type="dxa"/>
          </w:tcMar>
          <w:vAlign w:val="center"/>
        </w:tcPr>
        <w:p w14:paraId="5C4331FB" w14:textId="77777777" w:rsidR="0058378D" w:rsidRDefault="005532DB">
          <w:pPr>
            <w:jc w:val="left"/>
          </w:pPr>
          <w:r>
            <w:rPr>
              <w:rFonts w:eastAsia="Calibri"/>
              <w:color w:val="667085"/>
              <w:sz w:val="17"/>
            </w:rPr>
            <w:t>Abdellah  •  WISIG  •  2025-2026</w:t>
          </w:r>
        </w:p>
      </w:tc>
      <w:tc>
        <w:tcPr>
          <w:tcW w:w="3160" w:type="dxa"/>
          <w:tcMar>
            <w:top w:w="100" w:type="dxa"/>
            <w:left w:w="120" w:type="dxa"/>
            <w:bottom w:w="100" w:type="dxa"/>
            <w:right w:w="120" w:type="dxa"/>
          </w:tcMar>
          <w:vAlign w:val="center"/>
        </w:tcPr>
        <w:p w14:paraId="18E140E1" w14:textId="77777777" w:rsidR="0058378D" w:rsidRDefault="005532DB">
          <w:pPr>
            <w:jc w:val="right"/>
          </w:pPr>
          <w:r>
            <w:rPr>
              <w:rFonts w:eastAsia="Calibri"/>
              <w:color w:val="667085"/>
              <w:sz w:val="17"/>
            </w:rPr>
            <w:t xml:space="preserve">Page </w:t>
          </w:r>
          <w:r>
            <w:rPr>
              <w:rFonts w:eastAsia="Calibri"/>
              <w:color w:val="667085"/>
              <w:sz w:val="18"/>
            </w:rPr>
            <w:fldChar w:fldCharType="begin"/>
          </w:r>
          <w:r>
            <w:rPr>
              <w:rFonts w:eastAsia="Calibri"/>
              <w:color w:val="667085"/>
              <w:sz w:val="18"/>
            </w:rPr>
            <w:instrText>PAGE</w:instrText>
          </w:r>
          <w:r>
            <w:rPr>
              <w:rFonts w:eastAsia="Calibri"/>
              <w:color w:val="667085"/>
              <w:sz w:val="18"/>
            </w:rPr>
            <w:fldChar w:fldCharType="separate"/>
          </w:r>
          <w:r>
            <w:rPr>
              <w:rFonts w:eastAsia="Calibri"/>
              <w:color w:val="667085"/>
              <w:sz w:val="18"/>
            </w:rPr>
            <w:t>1</w:t>
          </w:r>
          <w:r>
            <w:rPr>
              <w:rFonts w:eastAsia="Calibri"/>
              <w:color w:val="667085"/>
              <w:sz w:val="18"/>
            </w:rPr>
            <w:fldChar w:fldCharType="end"/>
          </w:r>
          <w:r>
            <w:rPr>
              <w:rFonts w:eastAsia="Calibri"/>
              <w:color w:val="667085"/>
              <w:sz w:val="17"/>
            </w:rPr>
            <w:t xml:space="preserve"> / </w:t>
          </w:r>
          <w:r>
            <w:rPr>
              <w:rFonts w:eastAsia="Calibri"/>
              <w:color w:val="667085"/>
              <w:sz w:val="18"/>
            </w:rPr>
            <w:fldChar w:fldCharType="begin"/>
          </w:r>
          <w:r>
            <w:rPr>
              <w:rFonts w:eastAsia="Calibri"/>
              <w:color w:val="667085"/>
              <w:sz w:val="18"/>
            </w:rPr>
            <w:instrText>NUMPAGES</w:instrText>
          </w:r>
          <w:r>
            <w:rPr>
              <w:rFonts w:eastAsia="Calibri"/>
              <w:color w:val="667085"/>
              <w:sz w:val="18"/>
            </w:rPr>
            <w:fldChar w:fldCharType="separate"/>
          </w:r>
          <w:r>
            <w:rPr>
              <w:rFonts w:eastAsia="Calibri"/>
              <w:color w:val="667085"/>
              <w:sz w:val="18"/>
            </w:rPr>
            <w:t>1</w:t>
          </w:r>
          <w:r>
            <w:rPr>
              <w:rFonts w:eastAsia="Calibri"/>
              <w:color w:val="667085"/>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A3AD" w14:textId="77777777" w:rsidR="005532DB" w:rsidRDefault="005532DB">
      <w:pPr>
        <w:spacing w:after="0" w:line="240" w:lineRule="auto"/>
      </w:pPr>
      <w:r>
        <w:separator/>
      </w:r>
    </w:p>
  </w:footnote>
  <w:footnote w:type="continuationSeparator" w:id="0">
    <w:p w14:paraId="26A696FD" w14:textId="77777777" w:rsidR="005532DB" w:rsidRDefault="00553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0CB" w14:textId="77777777" w:rsidR="0058378D" w:rsidRDefault="005532DB">
    <w:pPr>
      <w:pStyle w:val="Header"/>
      <w:pBdr>
        <w:bottom w:val="single" w:sz="6" w:space="3" w:color="D9E2EF"/>
      </w:pBdr>
      <w:spacing w:after="60"/>
      <w:jc w:val="left"/>
    </w:pPr>
    <w:r>
      <w:rPr>
        <w:rFonts w:eastAsia="Calibri"/>
        <w:b/>
        <w:color w:val="667085"/>
        <w:sz w:val="17"/>
      </w:rPr>
      <w:t>UNIFLOW  |  RAPPORT DE PROJET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40"/>
        </w:tabs>
        <w:spacing w:after="80" w:line="290" w:lineRule="auto"/>
        <w:ind w:left="540" w:hanging="28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540"/>
        </w:tabs>
        <w:spacing w:after="80" w:line="290" w:lineRule="auto"/>
        <w:ind w:left="540" w:hanging="28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058742">
    <w:abstractNumId w:val="8"/>
  </w:num>
  <w:num w:numId="2" w16cid:durableId="1135489115">
    <w:abstractNumId w:val="6"/>
  </w:num>
  <w:num w:numId="3" w16cid:durableId="519397689">
    <w:abstractNumId w:val="5"/>
  </w:num>
  <w:num w:numId="4" w16cid:durableId="1533568089">
    <w:abstractNumId w:val="4"/>
  </w:num>
  <w:num w:numId="5" w16cid:durableId="283387271">
    <w:abstractNumId w:val="7"/>
  </w:num>
  <w:num w:numId="6" w16cid:durableId="1922830065">
    <w:abstractNumId w:val="3"/>
  </w:num>
  <w:num w:numId="7" w16cid:durableId="1699114206">
    <w:abstractNumId w:val="2"/>
  </w:num>
  <w:num w:numId="8" w16cid:durableId="1066028623">
    <w:abstractNumId w:val="1"/>
  </w:num>
  <w:num w:numId="9" w16cid:durableId="1485465262">
    <w:abstractNumId w:val="0"/>
  </w:num>
  <w:num w:numId="10" w16cid:durableId="114297535">
    <w:abstractNumId w:val="4"/>
    <w:lvlOverride w:ilvl="0">
      <w:startOverride w:val="1"/>
    </w:lvlOverride>
  </w:num>
  <w:num w:numId="11" w16cid:durableId="1511409737">
    <w:abstractNumId w:val="4"/>
    <w:lvlOverride w:ilvl="0">
      <w:startOverride w:val="1"/>
    </w:lvlOverride>
  </w:num>
  <w:num w:numId="12" w16cid:durableId="1264386891">
    <w:abstractNumId w:val="4"/>
    <w:lvlOverride w:ilvl="0">
      <w:startOverride w:val="1"/>
    </w:lvlOverride>
  </w:num>
  <w:num w:numId="13" w16cid:durableId="465244228">
    <w:abstractNumId w:val="0"/>
    <w:lvlOverride w:ilvl="0">
      <w:startOverride w:val="1"/>
    </w:lvlOverride>
  </w:num>
  <w:num w:numId="14" w16cid:durableId="169374852">
    <w:abstractNumId w:val="0"/>
    <w:lvlOverride w:ilvl="0">
      <w:startOverride w:val="1"/>
    </w:lvlOverride>
  </w:num>
  <w:num w:numId="15" w16cid:durableId="670916490">
    <w:abstractNumId w:val="4"/>
    <w:lvlOverride w:ilvl="0">
      <w:startOverride w:val="1"/>
    </w:lvlOverride>
  </w:num>
  <w:num w:numId="16" w16cid:durableId="1497070610">
    <w:abstractNumId w:val="4"/>
    <w:lvlOverride w:ilvl="0">
      <w:startOverride w:val="1"/>
    </w:lvlOverride>
  </w:num>
  <w:num w:numId="17" w16cid:durableId="1752435055">
    <w:abstractNumId w:val="0"/>
    <w:lvlOverride w:ilvl="0">
      <w:startOverride w:val="1"/>
    </w:lvlOverride>
  </w:num>
  <w:num w:numId="18" w16cid:durableId="1364475560">
    <w:abstractNumId w:val="4"/>
    <w:lvlOverride w:ilvl="0">
      <w:startOverride w:val="1"/>
    </w:lvlOverride>
  </w:num>
  <w:num w:numId="19" w16cid:durableId="1634600114">
    <w:abstractNumId w:val="4"/>
    <w:lvlOverride w:ilvl="0">
      <w:startOverride w:val="1"/>
    </w:lvlOverride>
  </w:num>
  <w:num w:numId="20" w16cid:durableId="39673058">
    <w:abstractNumId w:val="4"/>
    <w:lvlOverride w:ilvl="0">
      <w:startOverride w:val="1"/>
    </w:lvlOverride>
  </w:num>
  <w:num w:numId="21" w16cid:durableId="2074617094">
    <w:abstractNumId w:val="4"/>
    <w:lvlOverride w:ilvl="0">
      <w:startOverride w:val="1"/>
    </w:lvlOverride>
  </w:num>
  <w:num w:numId="22" w16cid:durableId="15491006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2DB"/>
    <w:rsid w:val="0058378D"/>
    <w:rsid w:val="00A82CE0"/>
    <w:rsid w:val="00AA1D8D"/>
    <w:rsid w:val="00B46E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2F1C3B"/>
  <w14:defaultImageDpi w14:val="300"/>
  <w15:docId w15:val="{D5FE3661-9FE7-4289-9400-3E7F44AF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7203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B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F6FA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23B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line="240" w:lineRule="auto"/>
      <w:jc w:val="center"/>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line="240" w:lineRule="auto"/>
      <w:ind w:left="259" w:right="259"/>
    </w:pPr>
    <w:rPr>
      <w:rFonts w:ascii="Consolas" w:hAnsi="Consolas"/>
      <w:color w:val="17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4273</Words>
  <Characters>26548</Characters>
  <Application>Microsoft Office Word</Application>
  <DocSecurity>0</DocSecurity>
  <Lines>612</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de UniFlow</dc:title>
  <dc:subject>Rapport de projet de fin d'études en informatique</dc:subject>
  <dc:creator>Abdellah</dc:creator>
  <cp:keywords>UniFlow, gestion universitaire, JavaScript, WISIG, PFE</cp:keywords>
  <dc:description>Rapport pédagogique fondé sur l'état réel du dépôt UniFlow.</dc:description>
  <cp:lastModifiedBy>Kibalo Jules Tinaka</cp:lastModifiedBy>
  <cp:revision>2</cp:revision>
  <dcterms:created xsi:type="dcterms:W3CDTF">2013-12-23T23:15:00Z</dcterms:created>
  <dcterms:modified xsi:type="dcterms:W3CDTF">2026-07-23T12:31:00Z</dcterms:modified>
  <cp:category/>
</cp:coreProperties>
</file>