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02189" w14:textId="716939C3" w:rsidR="00C147FA" w:rsidRDefault="00C147FA" w:rsidP="00C147FA">
      <w:pPr>
        <w:jc w:val="center"/>
        <w:rPr>
          <w:b/>
          <w:bCs/>
          <w:sz w:val="50"/>
          <w:szCs w:val="50"/>
        </w:rPr>
      </w:pPr>
      <w:r w:rsidRPr="00C147FA">
        <w:rPr>
          <w:b/>
          <w:bCs/>
          <w:sz w:val="50"/>
          <w:szCs w:val="50"/>
        </w:rPr>
        <w:t>Real-time Tracker Healthcare System</w:t>
      </w:r>
    </w:p>
    <w:p w14:paraId="6CD9F250" w14:textId="77777777" w:rsidR="00C147FA" w:rsidRDefault="00C147FA">
      <w:pPr>
        <w:rPr>
          <w:b/>
          <w:bCs/>
          <w:sz w:val="50"/>
          <w:szCs w:val="50"/>
        </w:rPr>
      </w:pPr>
      <w:r>
        <w:rPr>
          <w:b/>
          <w:bCs/>
          <w:sz w:val="50"/>
          <w:szCs w:val="50"/>
        </w:rPr>
        <w:br w:type="page"/>
      </w:r>
    </w:p>
    <w:p w14:paraId="1F30C698" w14:textId="0CFDCC9B" w:rsidR="00C147FA" w:rsidRDefault="000D6DF5" w:rsidP="000D6DF5">
      <w:pPr>
        <w:pStyle w:val="Heading1"/>
      </w:pPr>
      <w:r>
        <w:lastRenderedPageBreak/>
        <w:t>Chapter 1 (</w:t>
      </w:r>
      <w:r w:rsidR="00C147FA" w:rsidRPr="00C60541">
        <w:t>Introduction</w:t>
      </w:r>
      <w:r>
        <w:t>)</w:t>
      </w:r>
      <w:r w:rsidR="00C147FA" w:rsidRPr="00C60541">
        <w:t>:</w:t>
      </w:r>
    </w:p>
    <w:p w14:paraId="03BF014E" w14:textId="77777777" w:rsidR="000D6DF5" w:rsidRPr="00517A75" w:rsidRDefault="000D6DF5" w:rsidP="000D6DF5">
      <w:pPr>
        <w:pStyle w:val="Heading2"/>
        <w:rPr>
          <w:sz w:val="36"/>
          <w:szCs w:val="36"/>
        </w:rPr>
      </w:pPr>
      <w:r w:rsidRPr="00517A75">
        <w:rPr>
          <w:sz w:val="36"/>
          <w:szCs w:val="36"/>
        </w:rPr>
        <w:t>What is the real-world problem?</w:t>
      </w:r>
    </w:p>
    <w:p w14:paraId="4CBA13BB" w14:textId="77777777" w:rsidR="00B8616F" w:rsidRDefault="008042F5" w:rsidP="00B8616F">
      <w:pPr>
        <w:pStyle w:val="NormalWeb"/>
      </w:pPr>
      <w: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w:t>
      </w:r>
      <w:r w:rsidR="00B8616F" w:rsidRPr="00B8616F">
        <w:t>Studies indicate that non-adherence rates can exceed 50% for chronic medications, emphasizing the need for innovative tools that promote consistent adherence to treatment plans (BMJ Open, 2018).</w:t>
      </w:r>
    </w:p>
    <w:p w14:paraId="30A5FE27" w14:textId="146A4A89" w:rsidR="008042F5" w:rsidRDefault="008042F5" w:rsidP="00B8616F">
      <w:pPr>
        <w:pStyle w:val="NormalWeb"/>
      </w:pPr>
      <w: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6B13E499" w14:textId="77777777" w:rsidR="008042F5" w:rsidRDefault="008042F5" w:rsidP="008042F5">
      <w:pPr>
        <w:pStyle w:val="NormalWeb"/>
      </w:pPr>
      <w: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4D3D050B" w14:textId="77777777" w:rsidR="008042F5" w:rsidRPr="008042F5" w:rsidRDefault="008042F5" w:rsidP="008042F5"/>
    <w:p w14:paraId="045950A9" w14:textId="77777777" w:rsidR="000D6DF5" w:rsidRPr="00517A75" w:rsidRDefault="000D6DF5" w:rsidP="000D6DF5">
      <w:pPr>
        <w:pStyle w:val="Heading2"/>
        <w:rPr>
          <w:sz w:val="36"/>
          <w:szCs w:val="36"/>
        </w:rPr>
      </w:pPr>
      <w:r w:rsidRPr="00517A75">
        <w:rPr>
          <w:sz w:val="36"/>
          <w:szCs w:val="36"/>
        </w:rPr>
        <w:t>Importance:</w:t>
      </w:r>
    </w:p>
    <w:p w14:paraId="07804C53" w14:textId="77777777" w:rsidR="008042F5" w:rsidRDefault="008042F5" w:rsidP="008042F5">
      <w:pPr>
        <w:pStyle w:val="NormalWeb"/>
      </w:pPr>
      <w:r>
        <w:t>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forget to take their medications or fail to report changes in their regimen risk significant health complications, preventable hospitalizations, and even mortality. A centralized platform that integrates features such as medication tracking, appointment scheduling, and real-</w:t>
      </w:r>
      <w:r>
        <w:lastRenderedPageBreak/>
        <w:t>time communication with healthcare providers can directly address these issues, improving patient adherence and health outcomes.</w:t>
      </w:r>
    </w:p>
    <w:p w14:paraId="5BEFEB4C" w14:textId="2F3012CC" w:rsidR="008042F5" w:rsidRPr="008042F5" w:rsidRDefault="008042F5" w:rsidP="008042F5">
      <w:pPr>
        <w:pStyle w:val="NormalWeb"/>
      </w:pPr>
      <w:r>
        <w:t xml:space="preserve">Moreover, the healthcare industry is shifting towards patient-centered care, which emphasizes active patient participation in health management. The proposed platform </w:t>
      </w:r>
      <w:proofErr w:type="gramStart"/>
      <w:r>
        <w:t>aligns with</w:t>
      </w:r>
      <w:proofErr w:type="gramEnd"/>
      <w:r>
        <w:t xml:space="preserve"> this 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0F79DC18" w14:textId="6E46B1CA" w:rsidR="008042F5" w:rsidRPr="00517A75" w:rsidRDefault="000D6DF5" w:rsidP="008042F5">
      <w:pPr>
        <w:pStyle w:val="Heading2"/>
        <w:rPr>
          <w:sz w:val="36"/>
          <w:szCs w:val="36"/>
        </w:rPr>
      </w:pPr>
      <w:r w:rsidRPr="00517A75">
        <w:rPr>
          <w:sz w:val="36"/>
          <w:szCs w:val="36"/>
        </w:rPr>
        <w:t>Aims and goals:</w:t>
      </w:r>
    </w:p>
    <w:p w14:paraId="50FD42FC" w14:textId="77777777" w:rsidR="008042F5" w:rsidRDefault="008042F5" w:rsidP="008042F5">
      <w:pPr>
        <w:pStyle w:val="NormalWeb"/>
        <w:numPr>
          <w:ilvl w:val="0"/>
          <w:numId w:val="3"/>
        </w:numPr>
      </w:pPr>
      <w:r>
        <w:t>Develop a secure, user-friendly digital platform that empowers patients to manage their health information and actively engage in their healthcare journey.</w:t>
      </w:r>
    </w:p>
    <w:p w14:paraId="484F09AB" w14:textId="60871B2B" w:rsidR="008042F5" w:rsidRDefault="008042F5" w:rsidP="008042F5">
      <w:pPr>
        <w:pStyle w:val="NormalWeb"/>
        <w:numPr>
          <w:ilvl w:val="0"/>
          <w:numId w:val="3"/>
        </w:numPr>
      </w:pPr>
      <w:r w:rsidRPr="008042F5">
        <w:t>The platform will allow users to securely manage their personal details, track medication adherence, and share health information with providers.</w:t>
      </w:r>
    </w:p>
    <w:p w14:paraId="6A8F55D2" w14:textId="77777777" w:rsidR="008042F5" w:rsidRDefault="008042F5" w:rsidP="008042F5">
      <w:pPr>
        <w:pStyle w:val="NormalWeb"/>
        <w:numPr>
          <w:ilvl w:val="0"/>
          <w:numId w:val="3"/>
        </w:numPr>
      </w:pPr>
      <w:r>
        <w:t>Enhance communication between patients and healthcare providers by offering real-time access to essential health data.</w:t>
      </w:r>
    </w:p>
    <w:p w14:paraId="17DC3B5F" w14:textId="77777777" w:rsidR="008042F5" w:rsidRDefault="008042F5" w:rsidP="008042F5">
      <w:pPr>
        <w:pStyle w:val="NormalWeb"/>
        <w:numPr>
          <w:ilvl w:val="0"/>
          <w:numId w:val="3"/>
        </w:numPr>
      </w:pPr>
      <w:r>
        <w:t>Simplify appointment scheduling, enabling patients to arrange consultations and maintain consistent follow-ups with ease.</w:t>
      </w:r>
    </w:p>
    <w:p w14:paraId="76DE7C6E" w14:textId="77777777" w:rsidR="008042F5" w:rsidRDefault="008042F5" w:rsidP="008042F5">
      <w:pPr>
        <w:pStyle w:val="NormalWeb"/>
        <w:numPr>
          <w:ilvl w:val="0"/>
          <w:numId w:val="3"/>
        </w:numPr>
      </w:pPr>
      <w:r>
        <w:t>Promote a patient-centered approach to healthcare by addressing gaps in medication management and doctor-patient communication.</w:t>
      </w:r>
    </w:p>
    <w:p w14:paraId="50588EC2" w14:textId="77777777" w:rsidR="008042F5" w:rsidRDefault="008042F5" w:rsidP="008042F5">
      <w:pPr>
        <w:pStyle w:val="NormalWeb"/>
        <w:numPr>
          <w:ilvl w:val="0"/>
          <w:numId w:val="3"/>
        </w:numPr>
      </w:pPr>
      <w:r>
        <w:t>Prioritize security, usability, and data privacy, ensuring the platform effectively meets the needs of both patients and providers.</w:t>
      </w:r>
    </w:p>
    <w:p w14:paraId="6CEA1A32" w14:textId="77777777" w:rsidR="000D6DF5" w:rsidRDefault="000D6DF5" w:rsidP="000D6DF5">
      <w:pPr>
        <w:rPr>
          <w:b/>
          <w:bCs/>
          <w:sz w:val="28"/>
          <w:szCs w:val="28"/>
        </w:rPr>
      </w:pPr>
    </w:p>
    <w:p w14:paraId="6BFBDF21" w14:textId="77777777" w:rsidR="000D6DF5" w:rsidRPr="00C147FA" w:rsidRDefault="000D6DF5" w:rsidP="000D6DF5">
      <w:pPr>
        <w:rPr>
          <w:sz w:val="24"/>
          <w:szCs w:val="24"/>
        </w:rPr>
      </w:pPr>
    </w:p>
    <w:p w14:paraId="3E02929A" w14:textId="77777777" w:rsidR="000D6DF5" w:rsidRPr="000D6DF5" w:rsidRDefault="000D6DF5" w:rsidP="000D6DF5"/>
    <w:p w14:paraId="1B60E9C5" w14:textId="53176C64" w:rsidR="00EC75E7" w:rsidRDefault="00EC75E7">
      <w:pPr>
        <w:rPr>
          <w:sz w:val="24"/>
          <w:szCs w:val="24"/>
        </w:rPr>
      </w:pPr>
      <w:r>
        <w:rPr>
          <w:sz w:val="24"/>
          <w:szCs w:val="24"/>
        </w:rPr>
        <w:br w:type="page"/>
      </w:r>
    </w:p>
    <w:p w14:paraId="44A62426" w14:textId="2B077B7D" w:rsidR="00C147FA" w:rsidRDefault="00EC75E7" w:rsidP="00EC75E7">
      <w:pPr>
        <w:pStyle w:val="Heading1"/>
      </w:pPr>
      <w:r>
        <w:lastRenderedPageBreak/>
        <w:t>Chapter 2 (Literature review)</w:t>
      </w:r>
    </w:p>
    <w:p w14:paraId="1B58F5D8" w14:textId="2E30A0C3" w:rsidR="00676716" w:rsidRPr="00517A75" w:rsidRDefault="003A3D0F" w:rsidP="00524160">
      <w:pPr>
        <w:pStyle w:val="Heading2"/>
        <w:rPr>
          <w:sz w:val="36"/>
          <w:szCs w:val="36"/>
        </w:rPr>
      </w:pPr>
      <w:r w:rsidRPr="00517A75">
        <w:rPr>
          <w:sz w:val="36"/>
          <w:szCs w:val="36"/>
        </w:rPr>
        <w:t>Introduction:</w:t>
      </w:r>
    </w:p>
    <w:p w14:paraId="7F3BC477" w14:textId="77777777" w:rsidR="0062727A" w:rsidRDefault="0062727A" w:rsidP="0062727A">
      <w:pPr>
        <w:pStyle w:val="NormalWeb"/>
      </w:pPr>
      <w:r>
        <w:t>In modern healthcare, effective communication and efficient management of personal health information are critical for improving patient outcomes, particularly for those with chronic conditions. Challenges such as tracking medications, adhering to dosage schedules, and providing timely updates to healthcare providers contribute to significant issues, including medication non-adherence. Non-adherence rates, exceeding 50% for chronic treatments, result in deteriorating health, increased hospitalizations, and higher healthcare costs (BMJ Open, 2018).</w:t>
      </w:r>
    </w:p>
    <w:p w14:paraId="32ED11E7" w14:textId="77777777" w:rsidR="0062727A" w:rsidRDefault="0062727A" w:rsidP="0062727A">
      <w:pPr>
        <w:pStyle w:val="NormalWeb"/>
      </w:pPr>
      <w:r>
        <w:t>Additionally, current healthcare systems often lack centralized, user-friendly platforms that enable patients to manage their health records, schedule appointments, and communicate with providers in real time. These gaps increase the burden on patients and hinder healthcare providers from making timely, informed decisions.</w:t>
      </w:r>
    </w:p>
    <w:p w14:paraId="4BD48A62" w14:textId="77777777" w:rsidR="0062727A" w:rsidRDefault="0062727A" w:rsidP="0062727A">
      <w:pPr>
        <w:pStyle w:val="NormalWeb"/>
      </w:pPr>
      <w:r>
        <w:t>This project addresses these challenges through the development of an integrated web application. The platform combines medication tracking, real-time data sharing, and streamlined appointment scheduling into a single, secure system. By empowering patients and enhancing provider-patient collaboration, the platform aims to improve adherence, optimize health outcomes, and reduce administrative inefficiencies.</w:t>
      </w:r>
    </w:p>
    <w:p w14:paraId="145EDCFD" w14:textId="376C12AF" w:rsidR="00524160" w:rsidRPr="00517A75" w:rsidRDefault="00524160" w:rsidP="00524160">
      <w:pPr>
        <w:pStyle w:val="Heading2"/>
        <w:rPr>
          <w:sz w:val="36"/>
          <w:szCs w:val="36"/>
        </w:rPr>
      </w:pPr>
      <w:r w:rsidRPr="00517A75">
        <w:rPr>
          <w:sz w:val="36"/>
          <w:szCs w:val="36"/>
        </w:rPr>
        <w:t>Thematic Sections</w:t>
      </w:r>
      <w:r w:rsidR="00F17DD5" w:rsidRPr="00517A75">
        <w:rPr>
          <w:sz w:val="36"/>
          <w:szCs w:val="36"/>
        </w:rPr>
        <w:t>:</w:t>
      </w:r>
    </w:p>
    <w:p w14:paraId="776867F4" w14:textId="7B68FA57" w:rsidR="00F17DD5" w:rsidRPr="00F17DD5" w:rsidRDefault="0004038D" w:rsidP="00F17DD5">
      <w:pPr>
        <w:pStyle w:val="Heading3"/>
        <w:rPr>
          <w:rFonts w:eastAsia="Times New Roman"/>
          <w:sz w:val="32"/>
          <w:szCs w:val="32"/>
        </w:rPr>
      </w:pPr>
      <w:r w:rsidRPr="00F17DD5">
        <w:rPr>
          <w:rFonts w:eastAsia="Times New Roman"/>
          <w:sz w:val="32"/>
          <w:szCs w:val="32"/>
        </w:rPr>
        <w:t>Medication Adherence Across Healthcare Contexts</w:t>
      </w:r>
    </w:p>
    <w:p w14:paraId="26047DB8" w14:textId="77777777" w:rsidR="0004038D" w:rsidRPr="00F17DD5" w:rsidRDefault="0004038D" w:rsidP="00524160">
      <w:pPr>
        <w:pStyle w:val="Heading4"/>
        <w:rPr>
          <w:rFonts w:eastAsia="Times New Roman"/>
          <w:sz w:val="24"/>
          <w:szCs w:val="24"/>
        </w:rPr>
      </w:pPr>
      <w:r w:rsidRPr="00F17DD5">
        <w:rPr>
          <w:rFonts w:eastAsia="Times New Roman"/>
          <w:sz w:val="24"/>
          <w:szCs w:val="24"/>
        </w:rPr>
        <w:t>Significance of Adherence</w:t>
      </w:r>
    </w:p>
    <w:p w14:paraId="1557C893"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Medication adherence, defined as the extent to which patients follow prescribed treatment regimens, is crucial for achieving optimal health outcomes. Non-adherence can lead to treatment failures, increased hospitalizations, and higher healthcare costs. For instance, a meta-analysis identified that medication non-adherence incurred a higher risk of hospital admissions and mortality (Kardas et al., 2020).</w:t>
      </w:r>
    </w:p>
    <w:p w14:paraId="63B662E0" w14:textId="77777777" w:rsidR="0004038D" w:rsidRPr="00F17DD5" w:rsidRDefault="0004038D" w:rsidP="00524160">
      <w:pPr>
        <w:pStyle w:val="Heading4"/>
        <w:rPr>
          <w:rFonts w:eastAsia="Times New Roman"/>
          <w:sz w:val="24"/>
          <w:szCs w:val="24"/>
        </w:rPr>
      </w:pPr>
      <w:r w:rsidRPr="00F17DD5">
        <w:rPr>
          <w:rFonts w:eastAsia="Times New Roman"/>
          <w:sz w:val="24"/>
          <w:szCs w:val="24"/>
        </w:rPr>
        <w:t>Challenges in Medication Adherence</w:t>
      </w:r>
    </w:p>
    <w:p w14:paraId="66FC236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Patients encounter various barriers to adherence, including:</w:t>
      </w:r>
    </w:p>
    <w:p w14:paraId="71E74C88"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Complex Regimens</w:t>
      </w:r>
      <w:r w:rsidRPr="0004038D">
        <w:rPr>
          <w:rFonts w:ascii="Times New Roman" w:eastAsia="Times New Roman" w:hAnsi="Times New Roman" w:cs="Times New Roman"/>
          <w:kern w:val="0"/>
          <w:sz w:val="24"/>
          <w:szCs w:val="24"/>
          <w14:ligatures w14:val="none"/>
        </w:rPr>
        <w:t>: Intricate medication schedules can overwhelm patients, leading to missed doses.</w:t>
      </w:r>
    </w:p>
    <w:p w14:paraId="516FF1FE"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Side Effects</w:t>
      </w:r>
      <w:r w:rsidRPr="0004038D">
        <w:rPr>
          <w:rFonts w:ascii="Times New Roman" w:eastAsia="Times New Roman" w:hAnsi="Times New Roman" w:cs="Times New Roman"/>
          <w:kern w:val="0"/>
          <w:sz w:val="24"/>
          <w:szCs w:val="24"/>
          <w14:ligatures w14:val="none"/>
        </w:rPr>
        <w:t>: Adverse reactions may discourage continued use.</w:t>
      </w:r>
    </w:p>
    <w:p w14:paraId="4EA38F63"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Forgetfulness</w:t>
      </w:r>
      <w:r w:rsidRPr="0004038D">
        <w:rPr>
          <w:rFonts w:ascii="Times New Roman" w:eastAsia="Times New Roman" w:hAnsi="Times New Roman" w:cs="Times New Roman"/>
          <w:kern w:val="0"/>
          <w:sz w:val="24"/>
          <w:szCs w:val="24"/>
          <w14:ligatures w14:val="none"/>
        </w:rPr>
        <w:t>: Especially prevalent among the elderly or those on multiple medications.</w:t>
      </w:r>
    </w:p>
    <w:p w14:paraId="73C0BB4D" w14:textId="77777777" w:rsidR="0004038D" w:rsidRPr="0004038D" w:rsidRDefault="0004038D" w:rsidP="0004038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Lack of Understanding</w:t>
      </w:r>
      <w:r w:rsidRPr="0004038D">
        <w:rPr>
          <w:rFonts w:ascii="Times New Roman" w:eastAsia="Times New Roman" w:hAnsi="Times New Roman" w:cs="Times New Roman"/>
          <w:kern w:val="0"/>
          <w:sz w:val="24"/>
          <w:szCs w:val="24"/>
          <w14:ligatures w14:val="none"/>
        </w:rPr>
        <w:t>: Patients may not fully grasp the importance of adherence or the consequences of non-adherence.</w:t>
      </w:r>
    </w:p>
    <w:p w14:paraId="43DE803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An overview of systematic reviews highlighted that non-adherence is a major barrier to effective healthcare delivery (</w:t>
      </w:r>
      <w:proofErr w:type="spellStart"/>
      <w:r w:rsidRPr="0004038D">
        <w:rPr>
          <w:rFonts w:ascii="Times New Roman" w:eastAsia="Times New Roman" w:hAnsi="Times New Roman" w:cs="Times New Roman"/>
          <w:kern w:val="0"/>
          <w:sz w:val="24"/>
          <w:szCs w:val="24"/>
          <w14:ligatures w14:val="none"/>
        </w:rPr>
        <w:t>Nieuwlaat</w:t>
      </w:r>
      <w:proofErr w:type="spellEnd"/>
      <w:r w:rsidRPr="0004038D">
        <w:rPr>
          <w:rFonts w:ascii="Times New Roman" w:eastAsia="Times New Roman" w:hAnsi="Times New Roman" w:cs="Times New Roman"/>
          <w:kern w:val="0"/>
          <w:sz w:val="24"/>
          <w:szCs w:val="24"/>
          <w14:ligatures w14:val="none"/>
        </w:rPr>
        <w:t xml:space="preserve"> et al., 2014).</w:t>
      </w:r>
    </w:p>
    <w:p w14:paraId="49E9B8F0" w14:textId="3BFF80BF" w:rsidR="0004038D" w:rsidRPr="00F17DD5" w:rsidRDefault="0004038D" w:rsidP="00524160">
      <w:pPr>
        <w:pStyle w:val="Heading4"/>
        <w:rPr>
          <w:rFonts w:eastAsia="Times New Roman"/>
          <w:sz w:val="24"/>
          <w:szCs w:val="24"/>
        </w:rPr>
      </w:pPr>
      <w:r w:rsidRPr="00F17DD5">
        <w:rPr>
          <w:rFonts w:eastAsia="Times New Roman"/>
          <w:sz w:val="24"/>
          <w:szCs w:val="24"/>
        </w:rPr>
        <w:t xml:space="preserve">Impact of </w:t>
      </w:r>
      <w:r w:rsidRPr="00F17DD5">
        <w:rPr>
          <w:rFonts w:eastAsia="Times New Roman"/>
          <w:sz w:val="24"/>
          <w:szCs w:val="24"/>
        </w:rPr>
        <w:t>non-adherence</w:t>
      </w:r>
    </w:p>
    <w:p w14:paraId="2668ABCD"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The consequences of non-adherence are significant:</w:t>
      </w:r>
    </w:p>
    <w:p w14:paraId="18939E6F"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Health Deterioration</w:t>
      </w:r>
      <w:r w:rsidRPr="0004038D">
        <w:rPr>
          <w:rFonts w:ascii="Times New Roman" w:eastAsia="Times New Roman" w:hAnsi="Times New Roman" w:cs="Times New Roman"/>
          <w:kern w:val="0"/>
          <w:sz w:val="24"/>
          <w:szCs w:val="24"/>
          <w14:ligatures w14:val="none"/>
        </w:rPr>
        <w:t>: Worsening of disease conditions due to ineffective treatment.</w:t>
      </w:r>
    </w:p>
    <w:p w14:paraId="7231BC52"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Increased Hospitalizations</w:t>
      </w:r>
      <w:r w:rsidRPr="0004038D">
        <w:rPr>
          <w:rFonts w:ascii="Times New Roman" w:eastAsia="Times New Roman" w:hAnsi="Times New Roman" w:cs="Times New Roman"/>
          <w:kern w:val="0"/>
          <w:sz w:val="24"/>
          <w:szCs w:val="24"/>
          <w14:ligatures w14:val="none"/>
        </w:rPr>
        <w:t>: Leading to higher healthcare utilization and costs.</w:t>
      </w:r>
    </w:p>
    <w:p w14:paraId="7912983C" w14:textId="77777777" w:rsidR="0004038D" w:rsidRPr="0004038D" w:rsidRDefault="0004038D" w:rsidP="0004038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Economic Burden</w:t>
      </w:r>
      <w:r w:rsidRPr="0004038D">
        <w:rPr>
          <w:rFonts w:ascii="Times New Roman" w:eastAsia="Times New Roman" w:hAnsi="Times New Roman" w:cs="Times New Roman"/>
          <w:kern w:val="0"/>
          <w:sz w:val="24"/>
          <w:szCs w:val="24"/>
          <w14:ligatures w14:val="none"/>
        </w:rPr>
        <w:t>: Non-adherence leads to a substantial economic burden on healthcare systems (Cutler et al., 2018).</w:t>
      </w:r>
    </w:p>
    <w:p w14:paraId="59673F24" w14:textId="77777777" w:rsidR="0004038D" w:rsidRPr="00F17DD5" w:rsidRDefault="0004038D" w:rsidP="00524160">
      <w:pPr>
        <w:pStyle w:val="Heading4"/>
        <w:rPr>
          <w:rFonts w:eastAsia="Times New Roman"/>
          <w:sz w:val="24"/>
          <w:szCs w:val="24"/>
        </w:rPr>
      </w:pPr>
      <w:r w:rsidRPr="00F17DD5">
        <w:rPr>
          <w:rFonts w:eastAsia="Times New Roman"/>
          <w:sz w:val="24"/>
          <w:szCs w:val="24"/>
        </w:rPr>
        <w:t>Existing Tools and Gaps</w:t>
      </w:r>
    </w:p>
    <w:p w14:paraId="68EE1FF8"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Various interventions have been developed to improve medication adherence, such as:</w:t>
      </w:r>
    </w:p>
    <w:p w14:paraId="124D4969" w14:textId="77777777" w:rsidR="0004038D" w:rsidRPr="0004038D" w:rsidRDefault="0004038D" w:rsidP="000403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Digital Reminders</w:t>
      </w:r>
      <w:r w:rsidRPr="0004038D">
        <w:rPr>
          <w:rFonts w:ascii="Times New Roman" w:eastAsia="Times New Roman" w:hAnsi="Times New Roman" w:cs="Times New Roman"/>
          <w:kern w:val="0"/>
          <w:sz w:val="24"/>
          <w:szCs w:val="24"/>
          <w14:ligatures w14:val="none"/>
        </w:rPr>
        <w:t>: Mobile apps and electronic devices that prompt patients to take their medications.</w:t>
      </w:r>
    </w:p>
    <w:p w14:paraId="3A05EC3B" w14:textId="77777777" w:rsidR="0004038D" w:rsidRPr="0004038D" w:rsidRDefault="0004038D" w:rsidP="000403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Patient Education Programs</w:t>
      </w:r>
      <w:r w:rsidRPr="0004038D">
        <w:rPr>
          <w:rFonts w:ascii="Times New Roman" w:eastAsia="Times New Roman" w:hAnsi="Times New Roman" w:cs="Times New Roman"/>
          <w:kern w:val="0"/>
          <w:sz w:val="24"/>
          <w:szCs w:val="24"/>
          <w14:ligatures w14:val="none"/>
        </w:rPr>
        <w:t>: Initiatives aimed at enhancing patients' understanding of their treatment regimens.</w:t>
      </w:r>
    </w:p>
    <w:p w14:paraId="104457EC" w14:textId="77777777" w:rsidR="0004038D" w:rsidRPr="0004038D" w:rsidRDefault="0004038D" w:rsidP="000403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kern w:val="0"/>
          <w:sz w:val="24"/>
          <w:szCs w:val="24"/>
          <w14:ligatures w14:val="none"/>
        </w:rPr>
        <w:t>However, these tools often face limitations, including:</w:t>
      </w:r>
    </w:p>
    <w:p w14:paraId="28EDACF6" w14:textId="77777777" w:rsidR="0004038D" w:rsidRPr="0004038D" w:rsidRDefault="0004038D" w:rsidP="0004038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Usability Issues</w:t>
      </w:r>
      <w:r w:rsidRPr="0004038D">
        <w:rPr>
          <w:rFonts w:ascii="Times New Roman" w:eastAsia="Times New Roman" w:hAnsi="Times New Roman" w:cs="Times New Roman"/>
          <w:kern w:val="0"/>
          <w:sz w:val="24"/>
          <w:szCs w:val="24"/>
          <w14:ligatures w14:val="none"/>
        </w:rPr>
        <w:t>: Complex interfaces can deter patient engagement.</w:t>
      </w:r>
    </w:p>
    <w:p w14:paraId="411123FF" w14:textId="77777777" w:rsidR="0004038D" w:rsidRPr="0004038D" w:rsidRDefault="0004038D" w:rsidP="0004038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38D">
        <w:rPr>
          <w:rFonts w:ascii="Times New Roman" w:eastAsia="Times New Roman" w:hAnsi="Times New Roman" w:cs="Times New Roman"/>
          <w:b/>
          <w:bCs/>
          <w:kern w:val="0"/>
          <w:sz w:val="24"/>
          <w:szCs w:val="24"/>
          <w14:ligatures w14:val="none"/>
        </w:rPr>
        <w:t>Lack of Integration</w:t>
      </w:r>
      <w:r w:rsidRPr="0004038D">
        <w:rPr>
          <w:rFonts w:ascii="Times New Roman" w:eastAsia="Times New Roman" w:hAnsi="Times New Roman" w:cs="Times New Roman"/>
          <w:kern w:val="0"/>
          <w:sz w:val="24"/>
          <w:szCs w:val="24"/>
          <w14:ligatures w14:val="none"/>
        </w:rPr>
        <w:t>: Many tools do not seamlessly connect with healthcare providers' systems, hindering coordinated care.</w:t>
      </w:r>
    </w:p>
    <w:p w14:paraId="499EC42E" w14:textId="77777777" w:rsidR="0004038D" w:rsidRPr="0004038D" w:rsidRDefault="0004038D" w:rsidP="006C547A">
      <w:r w:rsidRPr="0004038D">
        <w:t>A narrative review emphasized the need for effective interventions to manage medication adherence, noting the complexity of the issue and the interplay of numerous factors (Kardas et al., 2020).</w:t>
      </w:r>
    </w:p>
    <w:p w14:paraId="6AD8EAAE" w14:textId="77777777" w:rsidR="0004038D" w:rsidRDefault="0004038D" w:rsidP="006C547A">
      <w:r w:rsidRPr="0004038D">
        <w:t>Addressing these challenges requires innovative solutions that are user-friendly, integrated, and tailored to individual patient needs.</w:t>
      </w:r>
    </w:p>
    <w:p w14:paraId="03D9266E" w14:textId="77777777" w:rsidR="006C547A" w:rsidRPr="0004038D" w:rsidRDefault="006C547A" w:rsidP="006C547A"/>
    <w:p w14:paraId="1A1DAC32" w14:textId="7803E0BF" w:rsidR="006C547A" w:rsidRPr="00F17DD5" w:rsidRDefault="006C547A" w:rsidP="00524160">
      <w:pPr>
        <w:pStyle w:val="Heading3"/>
        <w:rPr>
          <w:rFonts w:eastAsia="Times New Roman"/>
          <w:sz w:val="32"/>
          <w:szCs w:val="32"/>
        </w:rPr>
      </w:pPr>
      <w:r w:rsidRPr="00F17DD5">
        <w:rPr>
          <w:rFonts w:eastAsia="Times New Roman"/>
          <w:sz w:val="32"/>
          <w:szCs w:val="32"/>
        </w:rPr>
        <w:t xml:space="preserve">Applications </w:t>
      </w:r>
      <w:r w:rsidR="00524160" w:rsidRPr="00F17DD5">
        <w:rPr>
          <w:rFonts w:eastAsia="Times New Roman"/>
          <w:sz w:val="32"/>
          <w:szCs w:val="32"/>
        </w:rPr>
        <w:t>for</w:t>
      </w:r>
      <w:r w:rsidRPr="00F17DD5">
        <w:rPr>
          <w:rFonts w:eastAsia="Times New Roman"/>
          <w:sz w:val="32"/>
          <w:szCs w:val="32"/>
        </w:rPr>
        <w:t xml:space="preserve"> Digital Health Technologies</w:t>
      </w:r>
    </w:p>
    <w:p w14:paraId="7F63BEA5" w14:textId="77777777" w:rsidR="006C547A" w:rsidRPr="00F17DD5" w:rsidRDefault="006C547A" w:rsidP="00524160">
      <w:pPr>
        <w:pStyle w:val="Heading4"/>
        <w:rPr>
          <w:rFonts w:eastAsia="Times New Roman"/>
          <w:sz w:val="24"/>
          <w:szCs w:val="24"/>
        </w:rPr>
      </w:pPr>
      <w:r w:rsidRPr="00F17DD5">
        <w:rPr>
          <w:rFonts w:eastAsia="Times New Roman"/>
          <w:sz w:val="24"/>
          <w:szCs w:val="24"/>
        </w:rPr>
        <w:t>Overview of Digital Health Platforms</w:t>
      </w:r>
    </w:p>
    <w:p w14:paraId="3095C0E5" w14:textId="77777777" w:rsidR="006C547A" w:rsidRPr="006C547A" w:rsidRDefault="006C547A" w:rsidP="006C547A">
      <w:pPr>
        <w:pStyle w:val="NormalWeb"/>
      </w:pPr>
      <w:r w:rsidRPr="006C547A">
        <w:t xml:space="preserve">Digital health technologies encompass a broad range of tools designed to enhance healthcare delivery and patient outcomes. These include telemedicine services, electronic health records (EHRs), wearable devices, and mobile health applications. For instance, platforms like </w:t>
      </w:r>
      <w:proofErr w:type="spellStart"/>
      <w:r w:rsidRPr="006C547A">
        <w:t>HealthHero</w:t>
      </w:r>
      <w:proofErr w:type="spellEnd"/>
      <w:r w:rsidRPr="006C547A">
        <w:t xml:space="preserve"> provide virtual consultations, allowing patients to access medical advice remotely, thereby increasing accessibility and convenience (</w:t>
      </w:r>
      <w:proofErr w:type="spellStart"/>
      <w:r w:rsidRPr="006C547A">
        <w:t>HealthHero</w:t>
      </w:r>
      <w:proofErr w:type="spellEnd"/>
      <w:r w:rsidRPr="006C547A">
        <w:t>, 2023).</w:t>
      </w:r>
    </w:p>
    <w:p w14:paraId="7C15DBE4" w14:textId="77777777" w:rsidR="006C547A" w:rsidRPr="00F17DD5" w:rsidRDefault="006C547A" w:rsidP="00524160">
      <w:pPr>
        <w:pStyle w:val="Heading4"/>
        <w:rPr>
          <w:rFonts w:eastAsia="Times New Roman"/>
          <w:sz w:val="24"/>
          <w:szCs w:val="24"/>
        </w:rPr>
      </w:pPr>
      <w:r w:rsidRPr="00F17DD5">
        <w:rPr>
          <w:rFonts w:eastAsia="Times New Roman"/>
          <w:sz w:val="24"/>
          <w:szCs w:val="24"/>
        </w:rPr>
        <w:t>Benefits of Digital Health</w:t>
      </w:r>
    </w:p>
    <w:p w14:paraId="6DA1BDB3" w14:textId="77777777" w:rsidR="006C547A" w:rsidRPr="006C547A" w:rsidRDefault="006C547A" w:rsidP="006C547A">
      <w:pPr>
        <w:pStyle w:val="NormalWeb"/>
      </w:pPr>
      <w:r w:rsidRPr="006C547A">
        <w:t>The integration of digital technologies into healthcare offers numerous advantages:</w:t>
      </w:r>
    </w:p>
    <w:p w14:paraId="70F7703D" w14:textId="77777777" w:rsidR="006C547A" w:rsidRPr="006C547A" w:rsidRDefault="006C547A" w:rsidP="006C547A">
      <w:pPr>
        <w:pStyle w:val="NormalWeb"/>
        <w:numPr>
          <w:ilvl w:val="0"/>
          <w:numId w:val="8"/>
        </w:numPr>
      </w:pPr>
      <w:r w:rsidRPr="006C547A">
        <w:rPr>
          <w:b/>
          <w:bCs/>
        </w:rPr>
        <w:t>Accessibility and Convenience</w:t>
      </w:r>
      <w:r w:rsidRPr="006C547A">
        <w:t>: Patients can consult healthcare providers from remote locations, reducing the need for travel and minimizing disruptions to daily life.</w:t>
      </w:r>
    </w:p>
    <w:p w14:paraId="5F99C9DF" w14:textId="77777777" w:rsidR="006C547A" w:rsidRPr="006C547A" w:rsidRDefault="006C547A" w:rsidP="006C547A">
      <w:pPr>
        <w:pStyle w:val="NormalWeb"/>
        <w:numPr>
          <w:ilvl w:val="0"/>
          <w:numId w:val="8"/>
        </w:numPr>
      </w:pPr>
      <w:r w:rsidRPr="006C547A">
        <w:rPr>
          <w:b/>
          <w:bCs/>
        </w:rPr>
        <w:t>Enhanced Health Monitoring</w:t>
      </w:r>
      <w:r w:rsidRPr="006C547A">
        <w:t>: Wearable devices and mobile apps enable continuous monitoring of vital signs and health metrics, facilitating early detection of potential health issues.</w:t>
      </w:r>
    </w:p>
    <w:p w14:paraId="29E257A4" w14:textId="77777777" w:rsidR="006C547A" w:rsidRPr="006C547A" w:rsidRDefault="006C547A" w:rsidP="006C547A">
      <w:pPr>
        <w:pStyle w:val="NormalWeb"/>
        <w:numPr>
          <w:ilvl w:val="0"/>
          <w:numId w:val="8"/>
        </w:numPr>
      </w:pPr>
      <w:r w:rsidRPr="006C547A">
        <w:rPr>
          <w:b/>
          <w:bCs/>
        </w:rPr>
        <w:t>Patient Empowerment</w:t>
      </w:r>
      <w:r w:rsidRPr="006C547A">
        <w:t>: Digital tools provide individuals with access to their health data, promoting informed decision-making and active participation in their care.</w:t>
      </w:r>
    </w:p>
    <w:p w14:paraId="6B48EA12" w14:textId="77777777" w:rsidR="006C547A" w:rsidRPr="006C547A" w:rsidRDefault="006C547A" w:rsidP="006C547A">
      <w:pPr>
        <w:pStyle w:val="NormalWeb"/>
      </w:pPr>
      <w:r w:rsidRPr="006C547A">
        <w:t>The World Health Organization (WHO) emphasizes that digital health can make health systems more efficient and sustainable, enabling them to deliver good quality, affordable, and equitable care (WHO, 2021).</w:t>
      </w:r>
    </w:p>
    <w:p w14:paraId="674896EB" w14:textId="77777777" w:rsidR="006C547A" w:rsidRPr="00F17DD5" w:rsidRDefault="006C547A" w:rsidP="00524160">
      <w:pPr>
        <w:pStyle w:val="Heading4"/>
        <w:rPr>
          <w:rFonts w:eastAsia="Times New Roman"/>
          <w:sz w:val="24"/>
          <w:szCs w:val="24"/>
        </w:rPr>
      </w:pPr>
      <w:r w:rsidRPr="00F17DD5">
        <w:rPr>
          <w:rFonts w:eastAsia="Times New Roman"/>
          <w:sz w:val="24"/>
          <w:szCs w:val="24"/>
        </w:rPr>
        <w:t>Limitations of Existing Technologies</w:t>
      </w:r>
    </w:p>
    <w:p w14:paraId="66D2A23D" w14:textId="77777777" w:rsidR="006C547A" w:rsidRPr="006C547A" w:rsidRDefault="006C547A" w:rsidP="006C547A">
      <w:pPr>
        <w:pStyle w:val="NormalWeb"/>
      </w:pPr>
      <w:r w:rsidRPr="006C547A">
        <w:t>Despite their benefits, current digital health technologies face several challenges:</w:t>
      </w:r>
    </w:p>
    <w:p w14:paraId="39A6FB71" w14:textId="77777777" w:rsidR="006C547A" w:rsidRPr="006C547A" w:rsidRDefault="006C547A" w:rsidP="006C547A">
      <w:pPr>
        <w:pStyle w:val="NormalWeb"/>
        <w:numPr>
          <w:ilvl w:val="0"/>
          <w:numId w:val="9"/>
        </w:numPr>
      </w:pPr>
      <w:r w:rsidRPr="006C547A">
        <w:rPr>
          <w:b/>
          <w:bCs/>
        </w:rPr>
        <w:t>Usability Challenges</w:t>
      </w:r>
      <w:r w:rsidRPr="006C547A">
        <w:t>: Complex interfaces or technical issues can hinder user engagement, particularly among individuals who are not technologically savvy.</w:t>
      </w:r>
    </w:p>
    <w:p w14:paraId="5608EC80" w14:textId="77777777" w:rsidR="006C547A" w:rsidRPr="006C547A" w:rsidRDefault="006C547A" w:rsidP="006C547A">
      <w:pPr>
        <w:pStyle w:val="NormalWeb"/>
        <w:numPr>
          <w:ilvl w:val="0"/>
          <w:numId w:val="9"/>
        </w:numPr>
      </w:pPr>
      <w:r w:rsidRPr="006C547A">
        <w:rPr>
          <w:b/>
          <w:bCs/>
        </w:rPr>
        <w:t>Data Privacy Concerns</w:t>
      </w:r>
      <w:r w:rsidRPr="006C547A">
        <w:t>: The handling of sensitive health information raises issues related to data security and patient confidentiality.</w:t>
      </w:r>
    </w:p>
    <w:p w14:paraId="2F65CB29" w14:textId="77777777" w:rsidR="006C547A" w:rsidRPr="006C547A" w:rsidRDefault="006C547A" w:rsidP="006C547A">
      <w:pPr>
        <w:pStyle w:val="NormalWeb"/>
        <w:numPr>
          <w:ilvl w:val="0"/>
          <w:numId w:val="9"/>
        </w:numPr>
      </w:pPr>
      <w:r w:rsidRPr="006C547A">
        <w:rPr>
          <w:b/>
          <w:bCs/>
        </w:rPr>
        <w:t>Integration with Healthcare Providers</w:t>
      </w:r>
      <w:r w:rsidRPr="006C547A">
        <w:t>: Many digital tools operate in isolation, lacking seamless integration with existing healthcare systems, which can impede coordinated care.</w:t>
      </w:r>
    </w:p>
    <w:p w14:paraId="6F2FA382" w14:textId="77777777" w:rsidR="006C547A" w:rsidRPr="006C547A" w:rsidRDefault="006C547A" w:rsidP="006C547A">
      <w:pPr>
        <w:pStyle w:val="NormalWeb"/>
      </w:pPr>
      <w:r w:rsidRPr="006C547A">
        <w:t xml:space="preserve">A report by The King's Fund highlights that large-scale digital change in health and social care is complex and necessitates attention to </w:t>
      </w:r>
      <w:proofErr w:type="gramStart"/>
      <w:r w:rsidRPr="006C547A">
        <w:t>particular aspects</w:t>
      </w:r>
      <w:proofErr w:type="gramEnd"/>
      <w:r w:rsidRPr="006C547A">
        <w:t xml:space="preserve"> of the change (The King’s Fund, 2020).</w:t>
      </w:r>
    </w:p>
    <w:p w14:paraId="11A0943C" w14:textId="77777777" w:rsidR="006C547A" w:rsidRPr="006C547A" w:rsidRDefault="006C547A" w:rsidP="006C547A">
      <w:pPr>
        <w:pStyle w:val="NormalWeb"/>
      </w:pPr>
      <w:r w:rsidRPr="006C547A">
        <w:t>Addressing these limitations is crucial for the successful implementation and adoption of digital health technologies.</w:t>
      </w:r>
    </w:p>
    <w:p w14:paraId="67C1298F" w14:textId="77777777" w:rsidR="002C38BA" w:rsidRPr="00F17DD5" w:rsidRDefault="002C38BA" w:rsidP="00524160">
      <w:pPr>
        <w:pStyle w:val="Heading3"/>
        <w:rPr>
          <w:rFonts w:eastAsia="Times New Roman"/>
          <w:sz w:val="32"/>
          <w:szCs w:val="32"/>
        </w:rPr>
      </w:pPr>
      <w:r w:rsidRPr="00F17DD5">
        <w:rPr>
          <w:rFonts w:eastAsia="Times New Roman"/>
          <w:sz w:val="32"/>
          <w:szCs w:val="32"/>
        </w:rPr>
        <w:t>Appointment Scheduling and Communication Tools</w:t>
      </w:r>
    </w:p>
    <w:p w14:paraId="78643C85" w14:textId="77777777" w:rsidR="002C38BA" w:rsidRPr="00F17DD5" w:rsidRDefault="002C38BA" w:rsidP="00524160">
      <w:pPr>
        <w:pStyle w:val="Heading4"/>
        <w:rPr>
          <w:rFonts w:eastAsia="Times New Roman"/>
          <w:sz w:val="24"/>
          <w:szCs w:val="24"/>
        </w:rPr>
      </w:pPr>
      <w:r w:rsidRPr="00F17DD5">
        <w:rPr>
          <w:rFonts w:eastAsia="Times New Roman"/>
          <w:sz w:val="24"/>
          <w:szCs w:val="24"/>
        </w:rPr>
        <w:t>Importance of Efficient Appointment Scheduling</w:t>
      </w:r>
    </w:p>
    <w:p w14:paraId="3872B7E6" w14:textId="77777777" w:rsidR="002C38BA" w:rsidRPr="002C38BA" w:rsidRDefault="002C38BA" w:rsidP="002C38BA">
      <w:pPr>
        <w:pStyle w:val="NormalWeb"/>
      </w:pPr>
      <w:r w:rsidRPr="002C38BA">
        <w:t>Efficient appointment scheduling is crucial in healthcare for optimizing patient flow, enhancing resource utilization, and improving overall care delivery. Accurate scheduling ensures that patients receive timely medical attention, which is essential for effective treatment outcomes. Moreover, well-organized scheduling minimizes patient wait times and maximizes the utilization of healthcare providers' time, leading to increased patient satisfaction and better clinical efficiency (Hughes, 2024).</w:t>
      </w:r>
    </w:p>
    <w:p w14:paraId="2405B684" w14:textId="77777777" w:rsidR="002C38BA" w:rsidRPr="00F17DD5" w:rsidRDefault="002C38BA" w:rsidP="00524160">
      <w:pPr>
        <w:pStyle w:val="Heading4"/>
        <w:rPr>
          <w:rFonts w:eastAsia="Times New Roman"/>
          <w:sz w:val="24"/>
          <w:szCs w:val="24"/>
        </w:rPr>
      </w:pPr>
      <w:r w:rsidRPr="00F17DD5">
        <w:rPr>
          <w:rFonts w:eastAsia="Times New Roman"/>
          <w:sz w:val="24"/>
          <w:szCs w:val="24"/>
        </w:rPr>
        <w:t>Challenges in Current Systems</w:t>
      </w:r>
    </w:p>
    <w:p w14:paraId="0A37B621" w14:textId="77777777" w:rsidR="002C38BA" w:rsidRPr="002C38BA" w:rsidRDefault="002C38BA" w:rsidP="002C38BA">
      <w:pPr>
        <w:pStyle w:val="NormalWeb"/>
      </w:pPr>
      <w:r w:rsidRPr="002C38BA">
        <w:t>Despite its importance, many healthcare facilities face challenges in implementing effective scheduling systems. Common issues include overbooking, underutilization of appointment slots, and high rates of patient no-shows. These challenges can lead to increased operational costs, reduced patient satisfaction, and strained provider-patient relationships. Barriers to adopting efficient scheduling systems often involve the costs associated with implementing new technologies and the complexity of integrating these systems into existing workflows (Hughes, 2024).</w:t>
      </w:r>
    </w:p>
    <w:p w14:paraId="1652D11B" w14:textId="77777777" w:rsidR="002C38BA" w:rsidRPr="00F17DD5" w:rsidRDefault="002C38BA" w:rsidP="00524160">
      <w:pPr>
        <w:pStyle w:val="Heading4"/>
        <w:rPr>
          <w:rFonts w:eastAsia="Times New Roman"/>
          <w:sz w:val="24"/>
          <w:szCs w:val="24"/>
        </w:rPr>
      </w:pPr>
      <w:r w:rsidRPr="00F17DD5">
        <w:rPr>
          <w:rFonts w:eastAsia="Times New Roman"/>
          <w:sz w:val="24"/>
          <w:szCs w:val="24"/>
        </w:rPr>
        <w:t>Digital Solutions for Communication</w:t>
      </w:r>
    </w:p>
    <w:p w14:paraId="022CA65E" w14:textId="77777777" w:rsidR="002C38BA" w:rsidRPr="002C38BA" w:rsidRDefault="002C38BA" w:rsidP="002C38BA">
      <w:pPr>
        <w:pStyle w:val="NormalWeb"/>
      </w:pPr>
      <w:r w:rsidRPr="002C38BA">
        <w:t>The advent of digital communication tools has the potential to address many of these scheduling challenges. Platforms offering features such as automated appointment reminders, patient self-scheduling, and real-time communication between patients and providers can significantly reduce no-show rates and enhance scheduling efficiency. For instance, the NHS has been promoting the use of digital tools to improve patient engagement and streamline communication, aiming to make health systems more efficient and sustainable (NHS England, 2023).</w:t>
      </w:r>
    </w:p>
    <w:p w14:paraId="05F72869" w14:textId="77777777" w:rsidR="002C38BA" w:rsidRPr="002C38BA" w:rsidRDefault="002C38BA" w:rsidP="002C38BA">
      <w:pPr>
        <w:pStyle w:val="NormalWeb"/>
      </w:pPr>
      <w:r w:rsidRPr="002C38BA">
        <w:t>By leveraging these digital solutions, healthcare providers can improve appointment adherence, optimize resource allocation, and enhance the overall patient experience.</w:t>
      </w:r>
    </w:p>
    <w:p w14:paraId="12D6CC64" w14:textId="77777777" w:rsidR="00524160" w:rsidRPr="00F17DD5" w:rsidRDefault="00524160" w:rsidP="00524160">
      <w:pPr>
        <w:pStyle w:val="Heading3"/>
        <w:rPr>
          <w:rFonts w:eastAsia="Times New Roman"/>
          <w:sz w:val="32"/>
          <w:szCs w:val="32"/>
        </w:rPr>
      </w:pPr>
      <w:r w:rsidRPr="00F17DD5">
        <w:rPr>
          <w:rFonts w:eastAsia="Times New Roman"/>
          <w:sz w:val="32"/>
          <w:szCs w:val="32"/>
        </w:rPr>
        <w:t>Data Sharing and Security in Healthcare Systems</w:t>
      </w:r>
    </w:p>
    <w:p w14:paraId="201F9DFE" w14:textId="77777777" w:rsidR="00524160" w:rsidRPr="00524160" w:rsidRDefault="00524160" w:rsidP="00524160"/>
    <w:p w14:paraId="627DDDFE" w14:textId="77777777" w:rsidR="00524160" w:rsidRPr="00F17DD5" w:rsidRDefault="00524160" w:rsidP="00524160">
      <w:pPr>
        <w:pStyle w:val="Heading4"/>
        <w:rPr>
          <w:rFonts w:eastAsia="Times New Roman"/>
          <w:sz w:val="24"/>
          <w:szCs w:val="24"/>
        </w:rPr>
      </w:pPr>
      <w:r w:rsidRPr="00F17DD5">
        <w:rPr>
          <w:rFonts w:eastAsia="Times New Roman"/>
          <w:sz w:val="24"/>
          <w:szCs w:val="24"/>
        </w:rPr>
        <w:t>The Role of Real-Time Data Sharing</w:t>
      </w:r>
    </w:p>
    <w:p w14:paraId="556BC9B4" w14:textId="00FC19FE"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Real-time data sharing is essential for timely and effective patient care. It allows healthcare providers to access up-to-date information, enabling better decision-making and treatment coordination. For instance, the NHS emphasizes data and clinical record sharing to enhance integrated care (NHS England, 2023).</w:t>
      </w:r>
    </w:p>
    <w:p w14:paraId="40F7C57F" w14:textId="77777777" w:rsidR="00524160" w:rsidRPr="00F17DD5" w:rsidRDefault="00524160" w:rsidP="00524160">
      <w:pPr>
        <w:pStyle w:val="Heading4"/>
        <w:rPr>
          <w:rFonts w:eastAsia="Times New Roman"/>
          <w:sz w:val="24"/>
          <w:szCs w:val="24"/>
        </w:rPr>
      </w:pPr>
      <w:r w:rsidRPr="00F17DD5">
        <w:rPr>
          <w:rFonts w:eastAsia="Times New Roman"/>
          <w:sz w:val="24"/>
          <w:szCs w:val="24"/>
        </w:rPr>
        <w:t>Challenges in Data Security</w:t>
      </w:r>
    </w:p>
    <w:p w14:paraId="2325F322" w14:textId="7839156C"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 xml:space="preserve">Managing sensitive </w:t>
      </w:r>
      <w:proofErr w:type="gramStart"/>
      <w:r w:rsidRPr="00524160">
        <w:rPr>
          <w:rFonts w:ascii="Times New Roman" w:eastAsia="Times New Roman" w:hAnsi="Times New Roman" w:cs="Times New Roman"/>
          <w:kern w:val="0"/>
          <w:sz w:val="24"/>
          <w:szCs w:val="24"/>
          <w14:ligatures w14:val="none"/>
        </w:rPr>
        <w:t>health data</w:t>
      </w:r>
      <w:proofErr w:type="gramEnd"/>
      <w:r w:rsidRPr="00524160">
        <w:rPr>
          <w:rFonts w:ascii="Times New Roman" w:eastAsia="Times New Roman" w:hAnsi="Times New Roman" w:cs="Times New Roman"/>
          <w:kern w:val="0"/>
          <w:sz w:val="24"/>
          <w:szCs w:val="24"/>
          <w14:ligatures w14:val="none"/>
        </w:rPr>
        <w:t xml:space="preserve"> poses significant security risks, including breaches that can result in privacy violations and misuse. The World Economic Forum highlights cyberattacks and illegal data sharing as key concerns (World Economic Forum, 2022).</w:t>
      </w:r>
    </w:p>
    <w:p w14:paraId="50EDE3F2" w14:textId="77777777" w:rsidR="00524160" w:rsidRPr="00F17DD5" w:rsidRDefault="00524160" w:rsidP="00524160">
      <w:pPr>
        <w:pStyle w:val="Heading4"/>
        <w:rPr>
          <w:rFonts w:eastAsia="Times New Roman"/>
          <w:sz w:val="24"/>
          <w:szCs w:val="24"/>
        </w:rPr>
      </w:pPr>
      <w:r w:rsidRPr="00F17DD5">
        <w:rPr>
          <w:rFonts w:eastAsia="Times New Roman"/>
          <w:sz w:val="24"/>
          <w:szCs w:val="24"/>
        </w:rPr>
        <w:t>Solutions for Secure Data Sharing</w:t>
      </w:r>
    </w:p>
    <w:p w14:paraId="01ED12AE" w14:textId="500E555E"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br/>
        <w:t>To address these challenges, measures such as encryption, authentication, and compliance with regulations like GDPR and HIPAA are critical. Tools like the NHS Data Security and Protection Toolkit help ensure organizations meet data security standards (NHS Digital, 2024). Emerging technologies, such as blockchain, offer decentralized and tamper-resistant data sharing, enhancing security (Kumar et al., 2023).</w:t>
      </w:r>
    </w:p>
    <w:p w14:paraId="7EF260F1" w14:textId="77777777" w:rsidR="00524160" w:rsidRPr="00524160" w:rsidRDefault="00524160" w:rsidP="005241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160">
        <w:rPr>
          <w:rFonts w:ascii="Times New Roman" w:eastAsia="Times New Roman" w:hAnsi="Times New Roman" w:cs="Times New Roman"/>
          <w:kern w:val="0"/>
          <w:sz w:val="24"/>
          <w:szCs w:val="24"/>
          <w14:ligatures w14:val="none"/>
        </w:rPr>
        <w:t>By implementing these strategies, healthcare systems can safeguard patient data and ensure secure, efficient information sharing.</w:t>
      </w:r>
    </w:p>
    <w:p w14:paraId="38E203D0" w14:textId="77777777" w:rsidR="0004038D" w:rsidRDefault="0004038D" w:rsidP="0062727A">
      <w:pPr>
        <w:pStyle w:val="NormalWeb"/>
      </w:pPr>
    </w:p>
    <w:p w14:paraId="00522E19" w14:textId="481584D6" w:rsidR="00524160" w:rsidRPr="00517A75" w:rsidRDefault="00524160" w:rsidP="00524160">
      <w:pPr>
        <w:pStyle w:val="Heading2"/>
        <w:rPr>
          <w:sz w:val="36"/>
          <w:szCs w:val="36"/>
        </w:rPr>
      </w:pPr>
      <w:r w:rsidRPr="00517A75">
        <w:rPr>
          <w:sz w:val="36"/>
          <w:szCs w:val="36"/>
        </w:rPr>
        <w:t>Gaps in Literature</w:t>
      </w:r>
      <w:r w:rsidR="00F17DD5" w:rsidRPr="00517A75">
        <w:rPr>
          <w:sz w:val="36"/>
          <w:szCs w:val="36"/>
        </w:rPr>
        <w:t>:</w:t>
      </w:r>
      <w:r w:rsidRPr="00517A75">
        <w:rPr>
          <w:sz w:val="36"/>
          <w:szCs w:val="36"/>
        </w:rPr>
        <w:tab/>
      </w:r>
    </w:p>
    <w:p w14:paraId="6BBF3179" w14:textId="77777777" w:rsidR="00524160" w:rsidRPr="00524160" w:rsidRDefault="00524160" w:rsidP="00524160">
      <w:r w:rsidRPr="00524160">
        <w:t>Despite advancements in digital health technologies, several critical gaps persist, highlighting the need for an innovative and integrated solution.</w:t>
      </w:r>
    </w:p>
    <w:p w14:paraId="20D9D83C" w14:textId="77777777" w:rsidR="00524160" w:rsidRPr="00524160" w:rsidRDefault="00524160" w:rsidP="00524160">
      <w:pPr>
        <w:numPr>
          <w:ilvl w:val="0"/>
          <w:numId w:val="10"/>
        </w:numPr>
      </w:pPr>
      <w:r w:rsidRPr="00524160">
        <w:rPr>
          <w:b/>
          <w:bCs/>
        </w:rPr>
        <w:t>Fragmented Functionality</w:t>
      </w:r>
      <w:r w:rsidRPr="00524160">
        <w:br/>
        <w:t xml:space="preserve">Many healthcare platforms focus on single-use cases such as medication tracking, appointment scheduling, or teleconsultation. This fragmentation forces users to rely on multiple applications, leading to inefficiencies and </w:t>
      </w:r>
      <w:proofErr w:type="gramStart"/>
      <w:r w:rsidRPr="00524160">
        <w:t>a disjointed</w:t>
      </w:r>
      <w:proofErr w:type="gramEnd"/>
      <w:r w:rsidRPr="00524160">
        <w:t xml:space="preserve"> experience. The lack of integration among these systems limits the ability to provide holistic and coordinated care (Hughes, 2024; NHS England, 2023).</w:t>
      </w:r>
    </w:p>
    <w:p w14:paraId="60493F99" w14:textId="77777777" w:rsidR="00524160" w:rsidRPr="00524160" w:rsidRDefault="00524160" w:rsidP="00524160">
      <w:pPr>
        <w:numPr>
          <w:ilvl w:val="0"/>
          <w:numId w:val="10"/>
        </w:numPr>
      </w:pPr>
      <w:r w:rsidRPr="00524160">
        <w:rPr>
          <w:b/>
          <w:bCs/>
        </w:rPr>
        <w:t>Usability Challenges</w:t>
      </w:r>
      <w:r w:rsidRPr="00524160">
        <w:br/>
        <w:t>User-friendly design remains a significant shortcoming in many existing systems. Non-intuitive interfaces make these tools difficult to navigate, particularly for elderly patients and individuals with limited digital literacy. Studies show that usability issues reduce patient engagement and adherence, negating the benefits these tools aim to deliver (World Economic Forum, 2022). For example, overly complex applications often deter users from utilizing all functionalities, further exacerbating non-adherence.</w:t>
      </w:r>
    </w:p>
    <w:p w14:paraId="7519CD8F" w14:textId="77777777" w:rsidR="00524160" w:rsidRPr="00524160" w:rsidRDefault="00524160" w:rsidP="00524160">
      <w:pPr>
        <w:numPr>
          <w:ilvl w:val="0"/>
          <w:numId w:val="10"/>
        </w:numPr>
      </w:pPr>
      <w:r w:rsidRPr="00524160">
        <w:rPr>
          <w:b/>
          <w:bCs/>
        </w:rPr>
        <w:t>Security and Privacy Concerns</w:t>
      </w:r>
      <w:r w:rsidRPr="00524160">
        <w:br/>
        <w:t>The sensitive nature of health data necessitates robust security measures. However, data breaches in healthcare remain alarmingly common, eroding trust in digital tools. Current platforms often fail to implement end-to-end encryption and secure access protocols, leaving systems vulnerable to cyberattacks. Although regulations such as GDPR and HIPAA provide guidelines, inconsistent implementation across platforms compromises patient confidentiality (NHS Digital, 2024; Kumar et al., 2023).</w:t>
      </w:r>
    </w:p>
    <w:p w14:paraId="79EFE640" w14:textId="77777777" w:rsidR="00524160" w:rsidRPr="00524160" w:rsidRDefault="00524160" w:rsidP="00524160">
      <w:pPr>
        <w:numPr>
          <w:ilvl w:val="0"/>
          <w:numId w:val="10"/>
        </w:numPr>
      </w:pPr>
      <w:r w:rsidRPr="00524160">
        <w:rPr>
          <w:b/>
          <w:bCs/>
        </w:rPr>
        <w:t>Limited Real-Time Data Sharing</w:t>
      </w:r>
      <w:r w:rsidRPr="00524160">
        <w:br/>
        <w:t>Real-time communication between patients and healthcare providers is essential for timely intervention and treatment optimization. Yet, many platforms lack this capability, resulting in delayed updates, poor monitoring of adherence, and inadequate responses to changing patient needs. This shortcoming prevents healthcare providers from leveraging actionable data to deliver personalized, dynamic care (NHS England, 2023).</w:t>
      </w:r>
    </w:p>
    <w:p w14:paraId="03611678" w14:textId="77777777" w:rsidR="00524160" w:rsidRPr="00524160" w:rsidRDefault="00524160" w:rsidP="00524160">
      <w:pPr>
        <w:numPr>
          <w:ilvl w:val="0"/>
          <w:numId w:val="10"/>
        </w:numPr>
      </w:pPr>
      <w:r w:rsidRPr="00524160">
        <w:rPr>
          <w:b/>
          <w:bCs/>
        </w:rPr>
        <w:t>Barriers to Adoption</w:t>
      </w:r>
      <w:r w:rsidRPr="00524160">
        <w:br/>
        <w:t>Cost and complexity of implementation further hinder the adoption of existing tools by both patients and healthcare organizations. High subscription fees, combined with limited integration into existing healthcare systems, make these solutions inaccessible to many users. This is particularly true for low-resource settings, where healthcare providers often operate under tight budget constraints (World Economic Forum, 2022).</w:t>
      </w:r>
    </w:p>
    <w:p w14:paraId="3EA7BEC1" w14:textId="77777777" w:rsidR="00524160" w:rsidRPr="00524160" w:rsidRDefault="00524160" w:rsidP="00524160">
      <w:pPr>
        <w:numPr>
          <w:ilvl w:val="0"/>
          <w:numId w:val="10"/>
        </w:numPr>
      </w:pPr>
      <w:r w:rsidRPr="00524160">
        <w:rPr>
          <w:b/>
          <w:bCs/>
        </w:rPr>
        <w:t>Neglected Patient-Centered Care Models</w:t>
      </w:r>
      <w:r w:rsidRPr="00524160">
        <w:br/>
        <w:t>While many platforms claim to support patient-centered care, few achieve this goal effectively. Limited customization options, lack of shared decision-making features, and failure to adapt to individual patient needs prevent current tools from empowering users. This gap underscores the importance of designing platforms that align with diverse patient preferences and healthcare requirements (Hughes, 2024).</w:t>
      </w:r>
    </w:p>
    <w:p w14:paraId="444DBEB1" w14:textId="77777777" w:rsidR="00524160" w:rsidRPr="00F17DD5" w:rsidRDefault="00524160" w:rsidP="00F17DD5">
      <w:pPr>
        <w:pStyle w:val="Heading3"/>
      </w:pPr>
      <w:r w:rsidRPr="00F17DD5">
        <w:t>Relevance of the Proposed Solution</w:t>
      </w:r>
    </w:p>
    <w:p w14:paraId="75995833" w14:textId="77777777" w:rsidR="00524160" w:rsidRPr="00524160" w:rsidRDefault="00524160" w:rsidP="00524160">
      <w:r w:rsidRPr="00524160">
        <w:t>The proposed platform addresses these gaps by combining functionality into a single, integrated system. It prioritizes:</w:t>
      </w:r>
    </w:p>
    <w:p w14:paraId="16D99CCF" w14:textId="77777777" w:rsidR="00524160" w:rsidRPr="00524160" w:rsidRDefault="00524160" w:rsidP="00524160">
      <w:pPr>
        <w:numPr>
          <w:ilvl w:val="0"/>
          <w:numId w:val="11"/>
        </w:numPr>
      </w:pPr>
      <w:r w:rsidRPr="00524160">
        <w:rPr>
          <w:b/>
          <w:bCs/>
        </w:rPr>
        <w:t>Comprehensive Integration</w:t>
      </w:r>
      <w:r w:rsidRPr="00524160">
        <w:t>: Seamlessly merges medication tracking, appointment scheduling, and real-time data sharing.</w:t>
      </w:r>
    </w:p>
    <w:p w14:paraId="3561637A" w14:textId="77777777" w:rsidR="00524160" w:rsidRPr="00524160" w:rsidRDefault="00524160" w:rsidP="00524160">
      <w:pPr>
        <w:numPr>
          <w:ilvl w:val="0"/>
          <w:numId w:val="11"/>
        </w:numPr>
      </w:pPr>
      <w:r w:rsidRPr="00524160">
        <w:rPr>
          <w:b/>
          <w:bCs/>
        </w:rPr>
        <w:t>Enhanced Usability</w:t>
      </w:r>
      <w:r w:rsidRPr="00524160">
        <w:t>: Features a simple, intuitive interface suitable for users of all technological skill levels.</w:t>
      </w:r>
    </w:p>
    <w:p w14:paraId="74321496" w14:textId="77777777" w:rsidR="00524160" w:rsidRPr="00524160" w:rsidRDefault="00524160" w:rsidP="00524160">
      <w:pPr>
        <w:numPr>
          <w:ilvl w:val="0"/>
          <w:numId w:val="11"/>
        </w:numPr>
      </w:pPr>
      <w:r w:rsidRPr="00524160">
        <w:rPr>
          <w:b/>
          <w:bCs/>
        </w:rPr>
        <w:t>Robust Security</w:t>
      </w:r>
      <w:r w:rsidRPr="00524160">
        <w:t>: Incorporates cutting-edge encryption, secure access protocols, and compliance with GDPR and HIPAA.</w:t>
      </w:r>
    </w:p>
    <w:p w14:paraId="404CB375" w14:textId="77777777" w:rsidR="00524160" w:rsidRPr="00524160" w:rsidRDefault="00524160" w:rsidP="00524160">
      <w:pPr>
        <w:numPr>
          <w:ilvl w:val="0"/>
          <w:numId w:val="11"/>
        </w:numPr>
      </w:pPr>
      <w:r w:rsidRPr="00524160">
        <w:rPr>
          <w:b/>
          <w:bCs/>
        </w:rPr>
        <w:t>Real-Time Communication</w:t>
      </w:r>
      <w:r w:rsidRPr="00524160">
        <w:t>: Facilitates dynamic interactions between patients and healthcare providers, ensuring timely updates and interventions.</w:t>
      </w:r>
    </w:p>
    <w:p w14:paraId="598D57CF" w14:textId="77777777" w:rsidR="00524160" w:rsidRPr="00524160" w:rsidRDefault="00524160" w:rsidP="00524160">
      <w:pPr>
        <w:numPr>
          <w:ilvl w:val="0"/>
          <w:numId w:val="11"/>
        </w:numPr>
      </w:pPr>
      <w:r w:rsidRPr="00524160">
        <w:rPr>
          <w:b/>
          <w:bCs/>
        </w:rPr>
        <w:t>Affordability and Accessibility</w:t>
      </w:r>
      <w:r w:rsidRPr="00524160">
        <w:t>: Targets affordability while enabling easy integration into existing healthcare workflows.</w:t>
      </w:r>
    </w:p>
    <w:p w14:paraId="1E6E84E8" w14:textId="77777777" w:rsidR="00524160" w:rsidRPr="00524160" w:rsidRDefault="00524160" w:rsidP="00524160">
      <w:r w:rsidRPr="00524160">
        <w:t>By addressing these gaps, the platform empowers patients, reduces administrative burdens, and enhances overall healthcare delivery.</w:t>
      </w:r>
    </w:p>
    <w:p w14:paraId="62F0BF9D" w14:textId="77777777" w:rsidR="00F17DD5" w:rsidRPr="00517A75" w:rsidRDefault="00F17DD5" w:rsidP="00F17DD5">
      <w:pPr>
        <w:pStyle w:val="Heading2"/>
        <w:rPr>
          <w:sz w:val="36"/>
          <w:szCs w:val="36"/>
        </w:rPr>
      </w:pPr>
      <w:r w:rsidRPr="00517A75">
        <w:rPr>
          <w:sz w:val="36"/>
          <w:szCs w:val="36"/>
        </w:rPr>
        <w:t>Conclusion</w:t>
      </w:r>
    </w:p>
    <w:p w14:paraId="48F3D8B4" w14:textId="77777777" w:rsidR="00F17DD5" w:rsidRPr="00F17DD5" w:rsidRDefault="00F17DD5" w:rsidP="00F17DD5">
      <w:r w:rsidRPr="00F17DD5">
        <w:t>This literature review highlights the critical challenges in healthcare management, including poor medication adherence, inefficiencies in appointment scheduling, limited real-time data sharing, and significant data security concerns. Existing digital health technologies and tools, while addressing some of these issues, often lack integration, user-friendliness, and robust security measures. These shortcomings have created gaps in patient-centered care and hindered the widespread adoption of digital solutions.</w:t>
      </w:r>
    </w:p>
    <w:p w14:paraId="4DCD5618" w14:textId="77777777" w:rsidR="00F17DD5" w:rsidRPr="00F17DD5" w:rsidRDefault="00F17DD5" w:rsidP="00F17DD5">
      <w:r w:rsidRPr="00F17DD5">
        <w:t xml:space="preserve">To address these challenges, this project proposes a unified healthcare management platform that integrates medication tracking, appointment scheduling, real-time communication, and secure data sharing. By prioritizing usability, affordability, and compliance with data protection standards, the proposed platform aims to empower patients while enhancing collaboration with healthcare providers. This integrated approach has the potential to improve health outcomes, reduce administrative burdens, and bridge the gaps identified in </w:t>
      </w:r>
      <w:proofErr w:type="gramStart"/>
      <w:r w:rsidRPr="00F17DD5">
        <w:t>the literature</w:t>
      </w:r>
      <w:proofErr w:type="gramEnd"/>
      <w:r w:rsidRPr="00F17DD5">
        <w:t>.</w:t>
      </w:r>
    </w:p>
    <w:p w14:paraId="596CB55A" w14:textId="77777777" w:rsidR="00F17DD5" w:rsidRPr="00F17DD5" w:rsidRDefault="00F17DD5" w:rsidP="00F17DD5">
      <w:r w:rsidRPr="00F17DD5">
        <w:t>The findings from this review lay the foundation for the design and development of the proposed solution. The next chapter will detail the methodology and technical framework guiding the creation of this comprehensive healthcare management platform.</w:t>
      </w:r>
    </w:p>
    <w:p w14:paraId="3F4C4FAA" w14:textId="6D98F1FD" w:rsidR="0062727A" w:rsidRDefault="0062727A">
      <w:pPr>
        <w:rPr>
          <w:rFonts w:ascii="Times New Roman" w:eastAsia="Times New Roman" w:hAnsi="Times New Roman" w:cs="Times New Roman"/>
          <w:kern w:val="0"/>
          <w:sz w:val="24"/>
          <w:szCs w:val="24"/>
          <w14:ligatures w14:val="none"/>
        </w:rPr>
      </w:pPr>
      <w:r>
        <w:br w:type="page"/>
      </w:r>
    </w:p>
    <w:p w14:paraId="1F8870D2" w14:textId="77777777" w:rsidR="0062727A" w:rsidRDefault="0062727A" w:rsidP="0062727A">
      <w:pPr>
        <w:pStyle w:val="NormalWeb"/>
      </w:pPr>
    </w:p>
    <w:p w14:paraId="539F7E39" w14:textId="2106FA0E" w:rsidR="00EC75E7" w:rsidRPr="00F17DD5" w:rsidRDefault="00B8616F" w:rsidP="00F17DD5">
      <w:pPr>
        <w:pStyle w:val="Heading1"/>
      </w:pPr>
      <w:r w:rsidRPr="00F17DD5">
        <w:t>References:</w:t>
      </w:r>
    </w:p>
    <w:p w14:paraId="60300481" w14:textId="77777777" w:rsidR="00C76DA9" w:rsidRPr="00517A75" w:rsidRDefault="00C76DA9" w:rsidP="00C76DA9">
      <w:pPr>
        <w:pStyle w:val="Heading2"/>
        <w:rPr>
          <w:sz w:val="36"/>
          <w:szCs w:val="36"/>
        </w:rPr>
      </w:pPr>
      <w:r w:rsidRPr="00517A75">
        <w:rPr>
          <w:sz w:val="36"/>
          <w:szCs w:val="36"/>
        </w:rPr>
        <w:t>Introduction</w:t>
      </w:r>
    </w:p>
    <w:p w14:paraId="331410E4" w14:textId="6B5C6692" w:rsidR="00C76DA9" w:rsidRPr="00C76DA9" w:rsidRDefault="00C76DA9" w:rsidP="00C76DA9">
      <w:r w:rsidRPr="00C76DA9">
        <w:t>BMJ Open (</w:t>
      </w:r>
      <w:proofErr w:type="gramStart"/>
      <w:r w:rsidRPr="00C76DA9">
        <w:t>2018) ‘</w:t>
      </w:r>
      <w:proofErr w:type="gramEnd"/>
      <w:r w:rsidRPr="00C76DA9">
        <w:t xml:space="preserve">Medication adherence in chronic diseases: Rates and factors.’ </w:t>
      </w:r>
      <w:r w:rsidRPr="00C76DA9">
        <w:rPr>
          <w:i/>
          <w:iCs/>
        </w:rPr>
        <w:t>BMJ Open</w:t>
      </w:r>
      <w:r w:rsidRPr="00C76DA9">
        <w:t xml:space="preserve">, 8(1), e016982. Available from: </w:t>
      </w:r>
      <w:hyperlink r:id="rId6" w:tgtFrame="_new" w:history="1">
        <w:r w:rsidRPr="00C76DA9">
          <w:rPr>
            <w:rStyle w:val="Hyperlink"/>
          </w:rPr>
          <w:t>https://bmjopen.bmj.com/content/8/1/e016982</w:t>
        </w:r>
      </w:hyperlink>
      <w:r w:rsidRPr="00C76DA9">
        <w:t xml:space="preserve"> [Accessed 10 December 2024].</w:t>
      </w:r>
    </w:p>
    <w:p w14:paraId="23D8B726" w14:textId="77777777" w:rsidR="00C76DA9" w:rsidRPr="00517A75" w:rsidRDefault="00C76DA9" w:rsidP="00C76DA9">
      <w:pPr>
        <w:pStyle w:val="Heading2"/>
        <w:rPr>
          <w:sz w:val="36"/>
          <w:szCs w:val="36"/>
        </w:rPr>
      </w:pPr>
      <w:r w:rsidRPr="00517A75">
        <w:rPr>
          <w:sz w:val="36"/>
          <w:szCs w:val="36"/>
        </w:rPr>
        <w:t>Literature Review</w:t>
      </w:r>
    </w:p>
    <w:p w14:paraId="4BF6E8BF" w14:textId="77777777" w:rsidR="00C76DA9" w:rsidRPr="00C76DA9" w:rsidRDefault="00C76DA9" w:rsidP="00C76DA9">
      <w:r w:rsidRPr="00C76DA9">
        <w:t>Cutler, D.M., Everett, W. and Smith, S. (</w:t>
      </w:r>
      <w:proofErr w:type="gramStart"/>
      <w:r w:rsidRPr="00C76DA9">
        <w:t>2018) ‘</w:t>
      </w:r>
      <w:proofErr w:type="gramEnd"/>
      <w:r w:rsidRPr="00C76DA9">
        <w:t xml:space="preserve">Adherence and medical outcomes.’ </w:t>
      </w:r>
      <w:r w:rsidRPr="00C76DA9">
        <w:rPr>
          <w:i/>
          <w:iCs/>
        </w:rPr>
        <w:t>Journal of Medicine</w:t>
      </w:r>
      <w:r w:rsidRPr="00C76DA9">
        <w:t>, 378(3), pp. 285–290. Available from: [Accessed 29 December 2024].</w:t>
      </w:r>
    </w:p>
    <w:p w14:paraId="5A4BCD37" w14:textId="77777777" w:rsidR="00C76DA9" w:rsidRPr="00C76DA9" w:rsidRDefault="00C76DA9" w:rsidP="00C76DA9">
      <w:r w:rsidRPr="00C76DA9">
        <w:t xml:space="preserve">Kardas, P., Lewek, P. and </w:t>
      </w:r>
      <w:proofErr w:type="spellStart"/>
      <w:r w:rsidRPr="00C76DA9">
        <w:t>Matyjaszczyk</w:t>
      </w:r>
      <w:proofErr w:type="spellEnd"/>
      <w:r w:rsidRPr="00C76DA9">
        <w:t>, M. (</w:t>
      </w:r>
      <w:proofErr w:type="gramStart"/>
      <w:r w:rsidRPr="00C76DA9">
        <w:t>2020) ‘</w:t>
      </w:r>
      <w:proofErr w:type="gramEnd"/>
      <w:r w:rsidRPr="00C76DA9">
        <w:t xml:space="preserve">Determinants of patient adherence: A review of systematic reviews.’ </w:t>
      </w:r>
      <w:r w:rsidRPr="00C76DA9">
        <w:rPr>
          <w:i/>
          <w:iCs/>
        </w:rPr>
        <w:t>Frontiers in Pharmacology</w:t>
      </w:r>
      <w:r w:rsidRPr="00C76DA9">
        <w:t>, 11, pp. 639. Available from: [Accessed 29 December 2024].</w:t>
      </w:r>
    </w:p>
    <w:p w14:paraId="290C8B0D" w14:textId="77777777" w:rsidR="00C76DA9" w:rsidRPr="00C76DA9" w:rsidRDefault="00C76DA9" w:rsidP="00C76DA9">
      <w:proofErr w:type="spellStart"/>
      <w:r w:rsidRPr="00C76DA9">
        <w:t>Nieuwlaat</w:t>
      </w:r>
      <w:proofErr w:type="spellEnd"/>
      <w:r w:rsidRPr="00C76DA9">
        <w:t xml:space="preserve">, R., Wilczynski, N., Navarro, T., Hobson, N., Jeffery, R., </w:t>
      </w:r>
      <w:proofErr w:type="spellStart"/>
      <w:r w:rsidRPr="00C76DA9">
        <w:t>Keepanasseril</w:t>
      </w:r>
      <w:proofErr w:type="spellEnd"/>
      <w:r w:rsidRPr="00C76DA9">
        <w:t xml:space="preserve">, A., </w:t>
      </w:r>
      <w:proofErr w:type="spellStart"/>
      <w:r w:rsidRPr="00C76DA9">
        <w:t>Agoritsas</w:t>
      </w:r>
      <w:proofErr w:type="spellEnd"/>
      <w:r w:rsidRPr="00C76DA9">
        <w:t>, T., Mistry, N., Iorio, A. and Jack, S. (</w:t>
      </w:r>
      <w:proofErr w:type="gramStart"/>
      <w:r w:rsidRPr="00C76DA9">
        <w:t>2014) ‘</w:t>
      </w:r>
      <w:proofErr w:type="gramEnd"/>
      <w:r w:rsidRPr="00C76DA9">
        <w:t xml:space="preserve">Interventions for enhancing medication adherence.’ </w:t>
      </w:r>
      <w:r w:rsidRPr="00C76DA9">
        <w:rPr>
          <w:i/>
          <w:iCs/>
        </w:rPr>
        <w:t>Cochrane Database of Systematic Reviews</w:t>
      </w:r>
      <w:r w:rsidRPr="00C76DA9">
        <w:t>, (11). Available from: [Accessed 29 December 2024].</w:t>
      </w:r>
    </w:p>
    <w:p w14:paraId="613F43EB" w14:textId="77777777" w:rsidR="00C76DA9" w:rsidRPr="00C76DA9" w:rsidRDefault="00C76DA9" w:rsidP="00C76DA9">
      <w:proofErr w:type="spellStart"/>
      <w:r w:rsidRPr="00C76DA9">
        <w:t>HealthHero</w:t>
      </w:r>
      <w:proofErr w:type="spellEnd"/>
      <w:r w:rsidRPr="00C76DA9">
        <w:t xml:space="preserve"> (</w:t>
      </w:r>
      <w:proofErr w:type="gramStart"/>
      <w:r w:rsidRPr="00C76DA9">
        <w:t>2023) ‘</w:t>
      </w:r>
      <w:proofErr w:type="gramEnd"/>
      <w:r w:rsidRPr="00C76DA9">
        <w:t xml:space="preserve">Virtual consultation platform.’ Available from: </w:t>
      </w:r>
      <w:hyperlink r:id="rId7" w:tgtFrame="_new" w:history="1">
        <w:r w:rsidRPr="00C76DA9">
          <w:rPr>
            <w:rStyle w:val="Hyperlink"/>
          </w:rPr>
          <w:t>https://www.thetimes.co.uk/article/healthhero-xhk7r23lb</w:t>
        </w:r>
      </w:hyperlink>
      <w:r w:rsidRPr="00C76DA9">
        <w:t xml:space="preserve"> [Accessed 3 January 2025].</w:t>
      </w:r>
    </w:p>
    <w:p w14:paraId="531D722D" w14:textId="77777777" w:rsidR="00C76DA9" w:rsidRPr="00C76DA9" w:rsidRDefault="00C76DA9" w:rsidP="00C76DA9">
      <w:r w:rsidRPr="00C76DA9">
        <w:t>The King’s Fund (</w:t>
      </w:r>
      <w:proofErr w:type="gramStart"/>
      <w:r w:rsidRPr="00C76DA9">
        <w:t>2020) ‘</w:t>
      </w:r>
      <w:proofErr w:type="gramEnd"/>
      <w:r w:rsidRPr="00C76DA9">
        <w:t xml:space="preserve">Large-scale digital change in health and social care.’ Available from: </w:t>
      </w:r>
      <w:hyperlink r:id="rId8" w:tgtFrame="_new" w:history="1">
        <w:r w:rsidRPr="00C76DA9">
          <w:rPr>
            <w:rStyle w:val="Hyperlink"/>
          </w:rPr>
          <w:t>https://www.kingsfund.org.uk/insight-and-analysis/reports/digital-change-health-social-care</w:t>
        </w:r>
      </w:hyperlink>
      <w:r w:rsidRPr="00C76DA9">
        <w:t xml:space="preserve"> [Accessed 3 January 2025].</w:t>
      </w:r>
    </w:p>
    <w:p w14:paraId="2BB20017" w14:textId="77777777" w:rsidR="00C76DA9" w:rsidRPr="00C76DA9" w:rsidRDefault="00C76DA9" w:rsidP="00C76DA9">
      <w:r w:rsidRPr="00C76DA9">
        <w:t>WHO (</w:t>
      </w:r>
      <w:proofErr w:type="gramStart"/>
      <w:r w:rsidRPr="00C76DA9">
        <w:t>2021) ‘</w:t>
      </w:r>
      <w:proofErr w:type="gramEnd"/>
      <w:r w:rsidRPr="00C76DA9">
        <w:t xml:space="preserve">Digital health.’ Available from: </w:t>
      </w:r>
      <w:hyperlink r:id="rId9" w:tgtFrame="_new" w:history="1">
        <w:r w:rsidRPr="00C76DA9">
          <w:rPr>
            <w:rStyle w:val="Hyperlink"/>
          </w:rPr>
          <w:t>https://www.who.int/health-topics/digital-health</w:t>
        </w:r>
      </w:hyperlink>
      <w:r w:rsidRPr="00C76DA9">
        <w:t xml:space="preserve"> [Accessed 3 January 2025].</w:t>
      </w:r>
    </w:p>
    <w:p w14:paraId="66BA40BA" w14:textId="77777777" w:rsidR="00C76DA9" w:rsidRPr="00C76DA9" w:rsidRDefault="00C76DA9" w:rsidP="00C76DA9">
      <w:r w:rsidRPr="00C76DA9">
        <w:t>Hughes, S. (</w:t>
      </w:r>
      <w:proofErr w:type="gramStart"/>
      <w:r w:rsidRPr="00C76DA9">
        <w:t>2024) ‘</w:t>
      </w:r>
      <w:proofErr w:type="gramEnd"/>
      <w:r w:rsidRPr="00C76DA9">
        <w:t xml:space="preserve">The importance of accurate patient scheduling in healthcare.’ Available from: </w:t>
      </w:r>
      <w:hyperlink r:id="rId10" w:tgtFrame="_new" w:history="1">
        <w:r w:rsidRPr="00C76DA9">
          <w:rPr>
            <w:rStyle w:val="Hyperlink"/>
          </w:rPr>
          <w:t>https://www.signatureperformance.com/post/the-importance-of-accurate-patient-scheduling-in-healthcare</w:t>
        </w:r>
      </w:hyperlink>
      <w:r w:rsidRPr="00C76DA9">
        <w:t xml:space="preserve"> [Accessed 3 January 2025].</w:t>
      </w:r>
    </w:p>
    <w:p w14:paraId="12521FA0" w14:textId="77777777" w:rsidR="00C76DA9" w:rsidRPr="00C76DA9" w:rsidRDefault="00C76DA9" w:rsidP="00C76DA9">
      <w:r w:rsidRPr="00C76DA9">
        <w:t>NHS England (</w:t>
      </w:r>
      <w:proofErr w:type="gramStart"/>
      <w:r w:rsidRPr="00C76DA9">
        <w:t>2023) ‘</w:t>
      </w:r>
      <w:proofErr w:type="gramEnd"/>
      <w:r w:rsidRPr="00C76DA9">
        <w:t xml:space="preserve">Digital transformation.’ Available from: </w:t>
      </w:r>
      <w:hyperlink r:id="rId11" w:tgtFrame="_new" w:history="1">
        <w:r w:rsidRPr="00C76DA9">
          <w:rPr>
            <w:rStyle w:val="Hyperlink"/>
          </w:rPr>
          <w:t>https://www.england.nhs.uk/digitaltechnology/</w:t>
        </w:r>
      </w:hyperlink>
      <w:r w:rsidRPr="00C76DA9">
        <w:t xml:space="preserve"> [Accessed 3 January 2025].</w:t>
      </w:r>
    </w:p>
    <w:p w14:paraId="739400DB" w14:textId="77777777" w:rsidR="00C76DA9" w:rsidRPr="00C76DA9" w:rsidRDefault="00C76DA9" w:rsidP="00C76DA9">
      <w:r w:rsidRPr="00C76DA9">
        <w:t>NHS England (</w:t>
      </w:r>
      <w:proofErr w:type="gramStart"/>
      <w:r w:rsidRPr="00C76DA9">
        <w:t>2023) ‘</w:t>
      </w:r>
      <w:proofErr w:type="gramEnd"/>
      <w:r w:rsidRPr="00C76DA9">
        <w:t xml:space="preserve">Data and clinical record sharing.’ Available from: </w:t>
      </w:r>
      <w:hyperlink r:id="rId12" w:tgtFrame="_new" w:history="1">
        <w:r w:rsidRPr="00C76DA9">
          <w:rPr>
            <w:rStyle w:val="Hyperlink"/>
          </w:rPr>
          <w:t>https://www.england.nhs.uk/long-read/data-and-clinical-record-sharing/</w:t>
        </w:r>
      </w:hyperlink>
      <w:r w:rsidRPr="00C76DA9">
        <w:t xml:space="preserve"> [Accessed 3 January 2025].</w:t>
      </w:r>
    </w:p>
    <w:p w14:paraId="0FF1D98F" w14:textId="77777777" w:rsidR="00C76DA9" w:rsidRPr="00C76DA9" w:rsidRDefault="00C76DA9" w:rsidP="00C76DA9">
      <w:r w:rsidRPr="00C76DA9">
        <w:t>World Economic Forum (</w:t>
      </w:r>
      <w:proofErr w:type="gramStart"/>
      <w:r w:rsidRPr="00C76DA9">
        <w:t>2022) ‘</w:t>
      </w:r>
      <w:proofErr w:type="gramEnd"/>
      <w:r w:rsidRPr="00C76DA9">
        <w:t xml:space="preserve">The importance of securing healthcare data.’ Available from: </w:t>
      </w:r>
      <w:hyperlink r:id="rId13" w:tgtFrame="_new" w:history="1">
        <w:r w:rsidRPr="00C76DA9">
          <w:rPr>
            <w:rStyle w:val="Hyperlink"/>
          </w:rPr>
          <w:t>https://www.weforum.org/stories/2022/08/the-importance-of-securing-healthcare-data/</w:t>
        </w:r>
      </w:hyperlink>
      <w:r w:rsidRPr="00C76DA9">
        <w:t xml:space="preserve"> [Accessed 3 January 2025].</w:t>
      </w:r>
    </w:p>
    <w:p w14:paraId="4C33EA23" w14:textId="77777777" w:rsidR="00C76DA9" w:rsidRPr="00C76DA9" w:rsidRDefault="00C76DA9" w:rsidP="00C76DA9">
      <w:r w:rsidRPr="00C76DA9">
        <w:t>NHS Digital (</w:t>
      </w:r>
      <w:proofErr w:type="gramStart"/>
      <w:r w:rsidRPr="00C76DA9">
        <w:t>2024) ‘</w:t>
      </w:r>
      <w:proofErr w:type="gramEnd"/>
      <w:r w:rsidRPr="00C76DA9">
        <w:t xml:space="preserve">Protecting patient data.’ Available from: </w:t>
      </w:r>
      <w:hyperlink r:id="rId14" w:tgtFrame="_new" w:history="1">
        <w:r w:rsidRPr="00C76DA9">
          <w:rPr>
            <w:rStyle w:val="Hyperlink"/>
          </w:rPr>
          <w:t>https://digital.nhs.uk/services/national-data-opt-out/understanding-the-national-data-opt-out/protecting-patient-data</w:t>
        </w:r>
      </w:hyperlink>
      <w:r w:rsidRPr="00C76DA9">
        <w:t xml:space="preserve"> [Accessed 24 January 2025].</w:t>
      </w:r>
    </w:p>
    <w:p w14:paraId="7EAA1A7A" w14:textId="77777777" w:rsidR="00C76DA9" w:rsidRPr="00C76DA9" w:rsidRDefault="00C76DA9" w:rsidP="00C76DA9">
      <w:r w:rsidRPr="00C76DA9">
        <w:t>Kumar, M., Raj, H., Chaurasia, N. and Gill, S.S. (</w:t>
      </w:r>
      <w:proofErr w:type="gramStart"/>
      <w:r w:rsidRPr="00C76DA9">
        <w:t>2023) ‘</w:t>
      </w:r>
      <w:proofErr w:type="gramEnd"/>
      <w:r w:rsidRPr="00C76DA9">
        <w:t xml:space="preserve">Blockchain inspired secure and reliable data exchange architecture for cyber-physical healthcare system 4.0.’ </w:t>
      </w:r>
      <w:proofErr w:type="spellStart"/>
      <w:r w:rsidRPr="00C76DA9">
        <w:rPr>
          <w:i/>
          <w:iCs/>
        </w:rPr>
        <w:t>arXiv</w:t>
      </w:r>
      <w:proofErr w:type="spellEnd"/>
      <w:r w:rsidRPr="00C76DA9">
        <w:rPr>
          <w:i/>
          <w:iCs/>
        </w:rPr>
        <w:t xml:space="preserve"> preprint arXiv:2307.13603</w:t>
      </w:r>
      <w:r w:rsidRPr="00C76DA9">
        <w:t xml:space="preserve">. Available from: </w:t>
      </w:r>
      <w:hyperlink r:id="rId15" w:tgtFrame="_new" w:history="1">
        <w:r w:rsidRPr="00C76DA9">
          <w:rPr>
            <w:rStyle w:val="Hyperlink"/>
          </w:rPr>
          <w:t>https://arxiv.org/abs/2307.13603</w:t>
        </w:r>
      </w:hyperlink>
      <w:r w:rsidRPr="00C76DA9">
        <w:t xml:space="preserve"> [Accessed 3 January 2025].</w:t>
      </w:r>
    </w:p>
    <w:p w14:paraId="2B37E691" w14:textId="25CED1BD" w:rsidR="00524160" w:rsidRPr="00517A75" w:rsidRDefault="00524160" w:rsidP="00C76DA9">
      <w:pPr>
        <w:pStyle w:val="Heading2"/>
        <w:rPr>
          <w:sz w:val="36"/>
          <w:szCs w:val="36"/>
        </w:rPr>
      </w:pPr>
    </w:p>
    <w:sectPr w:rsidR="00524160" w:rsidRPr="0051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2A08"/>
    <w:multiLevelType w:val="multilevel"/>
    <w:tmpl w:val="4E3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B12"/>
    <w:multiLevelType w:val="multilevel"/>
    <w:tmpl w:val="FB5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21D68"/>
    <w:multiLevelType w:val="multilevel"/>
    <w:tmpl w:val="BE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2934"/>
    <w:multiLevelType w:val="multilevel"/>
    <w:tmpl w:val="EEC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3F0D"/>
    <w:multiLevelType w:val="multilevel"/>
    <w:tmpl w:val="492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5830"/>
    <w:multiLevelType w:val="multilevel"/>
    <w:tmpl w:val="02C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52E43"/>
    <w:multiLevelType w:val="multilevel"/>
    <w:tmpl w:val="152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A06D1"/>
    <w:multiLevelType w:val="multilevel"/>
    <w:tmpl w:val="604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E4EF4"/>
    <w:multiLevelType w:val="multilevel"/>
    <w:tmpl w:val="5A2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7688E"/>
    <w:multiLevelType w:val="multilevel"/>
    <w:tmpl w:val="CA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258024">
    <w:abstractNumId w:val="8"/>
  </w:num>
  <w:num w:numId="2" w16cid:durableId="1142042858">
    <w:abstractNumId w:val="7"/>
  </w:num>
  <w:num w:numId="3" w16cid:durableId="715274775">
    <w:abstractNumId w:val="10"/>
  </w:num>
  <w:num w:numId="4" w16cid:durableId="677119291">
    <w:abstractNumId w:val="4"/>
  </w:num>
  <w:num w:numId="5" w16cid:durableId="1950775584">
    <w:abstractNumId w:val="9"/>
  </w:num>
  <w:num w:numId="6" w16cid:durableId="1367022797">
    <w:abstractNumId w:val="2"/>
  </w:num>
  <w:num w:numId="7" w16cid:durableId="1131509347">
    <w:abstractNumId w:val="0"/>
  </w:num>
  <w:num w:numId="8" w16cid:durableId="1843738779">
    <w:abstractNumId w:val="5"/>
  </w:num>
  <w:num w:numId="9" w16cid:durableId="508980735">
    <w:abstractNumId w:val="6"/>
  </w:num>
  <w:num w:numId="10" w16cid:durableId="286398318">
    <w:abstractNumId w:val="1"/>
  </w:num>
  <w:num w:numId="11" w16cid:durableId="8789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6"/>
    <w:rsid w:val="0004038D"/>
    <w:rsid w:val="000D6DF5"/>
    <w:rsid w:val="0011555E"/>
    <w:rsid w:val="001200E2"/>
    <w:rsid w:val="002C38BA"/>
    <w:rsid w:val="002E5D28"/>
    <w:rsid w:val="003077B0"/>
    <w:rsid w:val="0031491D"/>
    <w:rsid w:val="003A3D0F"/>
    <w:rsid w:val="003B0B30"/>
    <w:rsid w:val="00434A0C"/>
    <w:rsid w:val="004F5FF0"/>
    <w:rsid w:val="00517A75"/>
    <w:rsid w:val="00524160"/>
    <w:rsid w:val="00620096"/>
    <w:rsid w:val="0062727A"/>
    <w:rsid w:val="00676716"/>
    <w:rsid w:val="006C01AA"/>
    <w:rsid w:val="006C547A"/>
    <w:rsid w:val="00737CF3"/>
    <w:rsid w:val="007A4616"/>
    <w:rsid w:val="008042F5"/>
    <w:rsid w:val="00A12667"/>
    <w:rsid w:val="00A5654B"/>
    <w:rsid w:val="00A83063"/>
    <w:rsid w:val="00B8616F"/>
    <w:rsid w:val="00B917DF"/>
    <w:rsid w:val="00C147FA"/>
    <w:rsid w:val="00C60541"/>
    <w:rsid w:val="00C76DA9"/>
    <w:rsid w:val="00D47373"/>
    <w:rsid w:val="00D93DDC"/>
    <w:rsid w:val="00DD4076"/>
    <w:rsid w:val="00DE4222"/>
    <w:rsid w:val="00EC75E7"/>
    <w:rsid w:val="00EE5CB5"/>
    <w:rsid w:val="00F17DD5"/>
    <w:rsid w:val="00FD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8D"/>
  <w15:chartTrackingRefBased/>
  <w15:docId w15:val="{73FE768E-6B7A-4424-81CC-5361C1D5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096"/>
    <w:rPr>
      <w:rFonts w:eastAsiaTheme="majorEastAsia" w:cstheme="majorBidi"/>
      <w:color w:val="272727" w:themeColor="text1" w:themeTint="D8"/>
    </w:rPr>
  </w:style>
  <w:style w:type="paragraph" w:styleId="Title">
    <w:name w:val="Title"/>
    <w:basedOn w:val="Normal"/>
    <w:next w:val="Normal"/>
    <w:link w:val="TitleChar"/>
    <w:uiPriority w:val="10"/>
    <w:qFormat/>
    <w:rsid w:val="0062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096"/>
    <w:pPr>
      <w:spacing w:before="160"/>
      <w:jc w:val="center"/>
    </w:pPr>
    <w:rPr>
      <w:i/>
      <w:iCs/>
      <w:color w:val="404040" w:themeColor="text1" w:themeTint="BF"/>
    </w:rPr>
  </w:style>
  <w:style w:type="character" w:customStyle="1" w:styleId="QuoteChar">
    <w:name w:val="Quote Char"/>
    <w:basedOn w:val="DefaultParagraphFont"/>
    <w:link w:val="Quote"/>
    <w:uiPriority w:val="29"/>
    <w:rsid w:val="00620096"/>
    <w:rPr>
      <w:i/>
      <w:iCs/>
      <w:color w:val="404040" w:themeColor="text1" w:themeTint="BF"/>
    </w:rPr>
  </w:style>
  <w:style w:type="paragraph" w:styleId="ListParagraph">
    <w:name w:val="List Paragraph"/>
    <w:basedOn w:val="Normal"/>
    <w:uiPriority w:val="34"/>
    <w:qFormat/>
    <w:rsid w:val="00620096"/>
    <w:pPr>
      <w:ind w:left="720"/>
      <w:contextualSpacing/>
    </w:pPr>
  </w:style>
  <w:style w:type="character" w:styleId="IntenseEmphasis">
    <w:name w:val="Intense Emphasis"/>
    <w:basedOn w:val="DefaultParagraphFont"/>
    <w:uiPriority w:val="21"/>
    <w:qFormat/>
    <w:rsid w:val="00620096"/>
    <w:rPr>
      <w:i/>
      <w:iCs/>
      <w:color w:val="0F4761" w:themeColor="accent1" w:themeShade="BF"/>
    </w:rPr>
  </w:style>
  <w:style w:type="paragraph" w:styleId="IntenseQuote">
    <w:name w:val="Intense Quote"/>
    <w:basedOn w:val="Normal"/>
    <w:next w:val="Normal"/>
    <w:link w:val="IntenseQuoteChar"/>
    <w:uiPriority w:val="30"/>
    <w:qFormat/>
    <w:rsid w:val="0062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096"/>
    <w:rPr>
      <w:i/>
      <w:iCs/>
      <w:color w:val="0F4761" w:themeColor="accent1" w:themeShade="BF"/>
    </w:rPr>
  </w:style>
  <w:style w:type="character" w:styleId="IntenseReference">
    <w:name w:val="Intense Reference"/>
    <w:basedOn w:val="DefaultParagraphFont"/>
    <w:uiPriority w:val="32"/>
    <w:qFormat/>
    <w:rsid w:val="00620096"/>
    <w:rPr>
      <w:b/>
      <w:bCs/>
      <w:smallCaps/>
      <w:color w:val="0F4761" w:themeColor="accent1" w:themeShade="BF"/>
      <w:spacing w:val="5"/>
    </w:rPr>
  </w:style>
  <w:style w:type="paragraph" w:styleId="NormalWeb">
    <w:name w:val="Normal (Web)"/>
    <w:basedOn w:val="Normal"/>
    <w:uiPriority w:val="99"/>
    <w:unhideWhenUsed/>
    <w:rsid w:val="003149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60541"/>
    <w:pPr>
      <w:spacing w:after="0" w:line="240" w:lineRule="auto"/>
    </w:pPr>
  </w:style>
  <w:style w:type="character" w:styleId="Strong">
    <w:name w:val="Strong"/>
    <w:basedOn w:val="DefaultParagraphFont"/>
    <w:uiPriority w:val="22"/>
    <w:qFormat/>
    <w:rsid w:val="008042F5"/>
    <w:rPr>
      <w:b/>
      <w:bCs/>
    </w:rPr>
  </w:style>
  <w:style w:type="character" w:styleId="Emphasis">
    <w:name w:val="Emphasis"/>
    <w:basedOn w:val="DefaultParagraphFont"/>
    <w:uiPriority w:val="20"/>
    <w:qFormat/>
    <w:rsid w:val="008042F5"/>
    <w:rPr>
      <w:i/>
      <w:iCs/>
    </w:rPr>
  </w:style>
  <w:style w:type="character" w:styleId="Hyperlink">
    <w:name w:val="Hyperlink"/>
    <w:basedOn w:val="DefaultParagraphFont"/>
    <w:uiPriority w:val="99"/>
    <w:unhideWhenUsed/>
    <w:rsid w:val="006C547A"/>
    <w:rPr>
      <w:color w:val="467886" w:themeColor="hyperlink"/>
      <w:u w:val="single"/>
    </w:rPr>
  </w:style>
  <w:style w:type="character" w:styleId="UnresolvedMention">
    <w:name w:val="Unresolved Mention"/>
    <w:basedOn w:val="DefaultParagraphFont"/>
    <w:uiPriority w:val="99"/>
    <w:semiHidden/>
    <w:unhideWhenUsed/>
    <w:rsid w:val="006C5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97">
      <w:bodyDiv w:val="1"/>
      <w:marLeft w:val="0"/>
      <w:marRight w:val="0"/>
      <w:marTop w:val="0"/>
      <w:marBottom w:val="0"/>
      <w:divBdr>
        <w:top w:val="none" w:sz="0" w:space="0" w:color="auto"/>
        <w:left w:val="none" w:sz="0" w:space="0" w:color="auto"/>
        <w:bottom w:val="none" w:sz="0" w:space="0" w:color="auto"/>
        <w:right w:val="none" w:sz="0" w:space="0" w:color="auto"/>
      </w:divBdr>
    </w:div>
    <w:div w:id="5602376">
      <w:bodyDiv w:val="1"/>
      <w:marLeft w:val="0"/>
      <w:marRight w:val="0"/>
      <w:marTop w:val="0"/>
      <w:marBottom w:val="0"/>
      <w:divBdr>
        <w:top w:val="none" w:sz="0" w:space="0" w:color="auto"/>
        <w:left w:val="none" w:sz="0" w:space="0" w:color="auto"/>
        <w:bottom w:val="none" w:sz="0" w:space="0" w:color="auto"/>
        <w:right w:val="none" w:sz="0" w:space="0" w:color="auto"/>
      </w:divBdr>
    </w:div>
    <w:div w:id="5793198">
      <w:bodyDiv w:val="1"/>
      <w:marLeft w:val="0"/>
      <w:marRight w:val="0"/>
      <w:marTop w:val="0"/>
      <w:marBottom w:val="0"/>
      <w:divBdr>
        <w:top w:val="none" w:sz="0" w:space="0" w:color="auto"/>
        <w:left w:val="none" w:sz="0" w:space="0" w:color="auto"/>
        <w:bottom w:val="none" w:sz="0" w:space="0" w:color="auto"/>
        <w:right w:val="none" w:sz="0" w:space="0" w:color="auto"/>
      </w:divBdr>
    </w:div>
    <w:div w:id="15157351">
      <w:bodyDiv w:val="1"/>
      <w:marLeft w:val="0"/>
      <w:marRight w:val="0"/>
      <w:marTop w:val="0"/>
      <w:marBottom w:val="0"/>
      <w:divBdr>
        <w:top w:val="none" w:sz="0" w:space="0" w:color="auto"/>
        <w:left w:val="none" w:sz="0" w:space="0" w:color="auto"/>
        <w:bottom w:val="none" w:sz="0" w:space="0" w:color="auto"/>
        <w:right w:val="none" w:sz="0" w:space="0" w:color="auto"/>
      </w:divBdr>
    </w:div>
    <w:div w:id="50082756">
      <w:bodyDiv w:val="1"/>
      <w:marLeft w:val="0"/>
      <w:marRight w:val="0"/>
      <w:marTop w:val="0"/>
      <w:marBottom w:val="0"/>
      <w:divBdr>
        <w:top w:val="none" w:sz="0" w:space="0" w:color="auto"/>
        <w:left w:val="none" w:sz="0" w:space="0" w:color="auto"/>
        <w:bottom w:val="none" w:sz="0" w:space="0" w:color="auto"/>
        <w:right w:val="none" w:sz="0" w:space="0" w:color="auto"/>
      </w:divBdr>
    </w:div>
    <w:div w:id="73089773">
      <w:bodyDiv w:val="1"/>
      <w:marLeft w:val="0"/>
      <w:marRight w:val="0"/>
      <w:marTop w:val="0"/>
      <w:marBottom w:val="0"/>
      <w:divBdr>
        <w:top w:val="none" w:sz="0" w:space="0" w:color="auto"/>
        <w:left w:val="none" w:sz="0" w:space="0" w:color="auto"/>
        <w:bottom w:val="none" w:sz="0" w:space="0" w:color="auto"/>
        <w:right w:val="none" w:sz="0" w:space="0" w:color="auto"/>
      </w:divBdr>
    </w:div>
    <w:div w:id="126048746">
      <w:bodyDiv w:val="1"/>
      <w:marLeft w:val="0"/>
      <w:marRight w:val="0"/>
      <w:marTop w:val="0"/>
      <w:marBottom w:val="0"/>
      <w:divBdr>
        <w:top w:val="none" w:sz="0" w:space="0" w:color="auto"/>
        <w:left w:val="none" w:sz="0" w:space="0" w:color="auto"/>
        <w:bottom w:val="none" w:sz="0" w:space="0" w:color="auto"/>
        <w:right w:val="none" w:sz="0" w:space="0" w:color="auto"/>
      </w:divBdr>
    </w:div>
    <w:div w:id="176625460">
      <w:bodyDiv w:val="1"/>
      <w:marLeft w:val="0"/>
      <w:marRight w:val="0"/>
      <w:marTop w:val="0"/>
      <w:marBottom w:val="0"/>
      <w:divBdr>
        <w:top w:val="none" w:sz="0" w:space="0" w:color="auto"/>
        <w:left w:val="none" w:sz="0" w:space="0" w:color="auto"/>
        <w:bottom w:val="none" w:sz="0" w:space="0" w:color="auto"/>
        <w:right w:val="none" w:sz="0" w:space="0" w:color="auto"/>
      </w:divBdr>
    </w:div>
    <w:div w:id="217592759">
      <w:bodyDiv w:val="1"/>
      <w:marLeft w:val="0"/>
      <w:marRight w:val="0"/>
      <w:marTop w:val="0"/>
      <w:marBottom w:val="0"/>
      <w:divBdr>
        <w:top w:val="none" w:sz="0" w:space="0" w:color="auto"/>
        <w:left w:val="none" w:sz="0" w:space="0" w:color="auto"/>
        <w:bottom w:val="none" w:sz="0" w:space="0" w:color="auto"/>
        <w:right w:val="none" w:sz="0" w:space="0" w:color="auto"/>
      </w:divBdr>
    </w:div>
    <w:div w:id="226235148">
      <w:bodyDiv w:val="1"/>
      <w:marLeft w:val="0"/>
      <w:marRight w:val="0"/>
      <w:marTop w:val="0"/>
      <w:marBottom w:val="0"/>
      <w:divBdr>
        <w:top w:val="none" w:sz="0" w:space="0" w:color="auto"/>
        <w:left w:val="none" w:sz="0" w:space="0" w:color="auto"/>
        <w:bottom w:val="none" w:sz="0" w:space="0" w:color="auto"/>
        <w:right w:val="none" w:sz="0" w:space="0" w:color="auto"/>
      </w:divBdr>
    </w:div>
    <w:div w:id="227959820">
      <w:bodyDiv w:val="1"/>
      <w:marLeft w:val="0"/>
      <w:marRight w:val="0"/>
      <w:marTop w:val="0"/>
      <w:marBottom w:val="0"/>
      <w:divBdr>
        <w:top w:val="none" w:sz="0" w:space="0" w:color="auto"/>
        <w:left w:val="none" w:sz="0" w:space="0" w:color="auto"/>
        <w:bottom w:val="none" w:sz="0" w:space="0" w:color="auto"/>
        <w:right w:val="none" w:sz="0" w:space="0" w:color="auto"/>
      </w:divBdr>
    </w:div>
    <w:div w:id="258221618">
      <w:bodyDiv w:val="1"/>
      <w:marLeft w:val="0"/>
      <w:marRight w:val="0"/>
      <w:marTop w:val="0"/>
      <w:marBottom w:val="0"/>
      <w:divBdr>
        <w:top w:val="none" w:sz="0" w:space="0" w:color="auto"/>
        <w:left w:val="none" w:sz="0" w:space="0" w:color="auto"/>
        <w:bottom w:val="none" w:sz="0" w:space="0" w:color="auto"/>
        <w:right w:val="none" w:sz="0" w:space="0" w:color="auto"/>
      </w:divBdr>
    </w:div>
    <w:div w:id="294023752">
      <w:bodyDiv w:val="1"/>
      <w:marLeft w:val="0"/>
      <w:marRight w:val="0"/>
      <w:marTop w:val="0"/>
      <w:marBottom w:val="0"/>
      <w:divBdr>
        <w:top w:val="none" w:sz="0" w:space="0" w:color="auto"/>
        <w:left w:val="none" w:sz="0" w:space="0" w:color="auto"/>
        <w:bottom w:val="none" w:sz="0" w:space="0" w:color="auto"/>
        <w:right w:val="none" w:sz="0" w:space="0" w:color="auto"/>
      </w:divBdr>
    </w:div>
    <w:div w:id="303587102">
      <w:bodyDiv w:val="1"/>
      <w:marLeft w:val="0"/>
      <w:marRight w:val="0"/>
      <w:marTop w:val="0"/>
      <w:marBottom w:val="0"/>
      <w:divBdr>
        <w:top w:val="none" w:sz="0" w:space="0" w:color="auto"/>
        <w:left w:val="none" w:sz="0" w:space="0" w:color="auto"/>
        <w:bottom w:val="none" w:sz="0" w:space="0" w:color="auto"/>
        <w:right w:val="none" w:sz="0" w:space="0" w:color="auto"/>
      </w:divBdr>
    </w:div>
    <w:div w:id="316808106">
      <w:bodyDiv w:val="1"/>
      <w:marLeft w:val="0"/>
      <w:marRight w:val="0"/>
      <w:marTop w:val="0"/>
      <w:marBottom w:val="0"/>
      <w:divBdr>
        <w:top w:val="none" w:sz="0" w:space="0" w:color="auto"/>
        <w:left w:val="none" w:sz="0" w:space="0" w:color="auto"/>
        <w:bottom w:val="none" w:sz="0" w:space="0" w:color="auto"/>
        <w:right w:val="none" w:sz="0" w:space="0" w:color="auto"/>
      </w:divBdr>
    </w:div>
    <w:div w:id="382367375">
      <w:bodyDiv w:val="1"/>
      <w:marLeft w:val="0"/>
      <w:marRight w:val="0"/>
      <w:marTop w:val="0"/>
      <w:marBottom w:val="0"/>
      <w:divBdr>
        <w:top w:val="none" w:sz="0" w:space="0" w:color="auto"/>
        <w:left w:val="none" w:sz="0" w:space="0" w:color="auto"/>
        <w:bottom w:val="none" w:sz="0" w:space="0" w:color="auto"/>
        <w:right w:val="none" w:sz="0" w:space="0" w:color="auto"/>
      </w:divBdr>
    </w:div>
    <w:div w:id="412629615">
      <w:bodyDiv w:val="1"/>
      <w:marLeft w:val="0"/>
      <w:marRight w:val="0"/>
      <w:marTop w:val="0"/>
      <w:marBottom w:val="0"/>
      <w:divBdr>
        <w:top w:val="none" w:sz="0" w:space="0" w:color="auto"/>
        <w:left w:val="none" w:sz="0" w:space="0" w:color="auto"/>
        <w:bottom w:val="none" w:sz="0" w:space="0" w:color="auto"/>
        <w:right w:val="none" w:sz="0" w:space="0" w:color="auto"/>
      </w:divBdr>
    </w:div>
    <w:div w:id="445075975">
      <w:bodyDiv w:val="1"/>
      <w:marLeft w:val="0"/>
      <w:marRight w:val="0"/>
      <w:marTop w:val="0"/>
      <w:marBottom w:val="0"/>
      <w:divBdr>
        <w:top w:val="none" w:sz="0" w:space="0" w:color="auto"/>
        <w:left w:val="none" w:sz="0" w:space="0" w:color="auto"/>
        <w:bottom w:val="none" w:sz="0" w:space="0" w:color="auto"/>
        <w:right w:val="none" w:sz="0" w:space="0" w:color="auto"/>
      </w:divBdr>
    </w:div>
    <w:div w:id="520628158">
      <w:bodyDiv w:val="1"/>
      <w:marLeft w:val="0"/>
      <w:marRight w:val="0"/>
      <w:marTop w:val="0"/>
      <w:marBottom w:val="0"/>
      <w:divBdr>
        <w:top w:val="none" w:sz="0" w:space="0" w:color="auto"/>
        <w:left w:val="none" w:sz="0" w:space="0" w:color="auto"/>
        <w:bottom w:val="none" w:sz="0" w:space="0" w:color="auto"/>
        <w:right w:val="none" w:sz="0" w:space="0" w:color="auto"/>
      </w:divBdr>
    </w:div>
    <w:div w:id="562911441">
      <w:bodyDiv w:val="1"/>
      <w:marLeft w:val="0"/>
      <w:marRight w:val="0"/>
      <w:marTop w:val="0"/>
      <w:marBottom w:val="0"/>
      <w:divBdr>
        <w:top w:val="none" w:sz="0" w:space="0" w:color="auto"/>
        <w:left w:val="none" w:sz="0" w:space="0" w:color="auto"/>
        <w:bottom w:val="none" w:sz="0" w:space="0" w:color="auto"/>
        <w:right w:val="none" w:sz="0" w:space="0" w:color="auto"/>
      </w:divBdr>
    </w:div>
    <w:div w:id="588739780">
      <w:bodyDiv w:val="1"/>
      <w:marLeft w:val="0"/>
      <w:marRight w:val="0"/>
      <w:marTop w:val="0"/>
      <w:marBottom w:val="0"/>
      <w:divBdr>
        <w:top w:val="none" w:sz="0" w:space="0" w:color="auto"/>
        <w:left w:val="none" w:sz="0" w:space="0" w:color="auto"/>
        <w:bottom w:val="none" w:sz="0" w:space="0" w:color="auto"/>
        <w:right w:val="none" w:sz="0" w:space="0" w:color="auto"/>
      </w:divBdr>
    </w:div>
    <w:div w:id="649528176">
      <w:bodyDiv w:val="1"/>
      <w:marLeft w:val="0"/>
      <w:marRight w:val="0"/>
      <w:marTop w:val="0"/>
      <w:marBottom w:val="0"/>
      <w:divBdr>
        <w:top w:val="none" w:sz="0" w:space="0" w:color="auto"/>
        <w:left w:val="none" w:sz="0" w:space="0" w:color="auto"/>
        <w:bottom w:val="none" w:sz="0" w:space="0" w:color="auto"/>
        <w:right w:val="none" w:sz="0" w:space="0" w:color="auto"/>
      </w:divBdr>
      <w:divsChild>
        <w:div w:id="559096440">
          <w:marLeft w:val="0"/>
          <w:marRight w:val="0"/>
          <w:marTop w:val="0"/>
          <w:marBottom w:val="0"/>
          <w:divBdr>
            <w:top w:val="none" w:sz="0" w:space="0" w:color="auto"/>
            <w:left w:val="none" w:sz="0" w:space="0" w:color="auto"/>
            <w:bottom w:val="none" w:sz="0" w:space="0" w:color="auto"/>
            <w:right w:val="none" w:sz="0" w:space="0" w:color="auto"/>
          </w:divBdr>
        </w:div>
        <w:div w:id="173963306">
          <w:marLeft w:val="0"/>
          <w:marRight w:val="0"/>
          <w:marTop w:val="0"/>
          <w:marBottom w:val="0"/>
          <w:divBdr>
            <w:top w:val="none" w:sz="0" w:space="0" w:color="auto"/>
            <w:left w:val="none" w:sz="0" w:space="0" w:color="auto"/>
            <w:bottom w:val="none" w:sz="0" w:space="0" w:color="auto"/>
            <w:right w:val="none" w:sz="0" w:space="0" w:color="auto"/>
          </w:divBdr>
        </w:div>
        <w:div w:id="578249028">
          <w:marLeft w:val="0"/>
          <w:marRight w:val="0"/>
          <w:marTop w:val="0"/>
          <w:marBottom w:val="0"/>
          <w:divBdr>
            <w:top w:val="none" w:sz="0" w:space="0" w:color="auto"/>
            <w:left w:val="none" w:sz="0" w:space="0" w:color="auto"/>
            <w:bottom w:val="none" w:sz="0" w:space="0" w:color="auto"/>
            <w:right w:val="none" w:sz="0" w:space="0" w:color="auto"/>
          </w:divBdr>
        </w:div>
        <w:div w:id="1851262080">
          <w:marLeft w:val="0"/>
          <w:marRight w:val="0"/>
          <w:marTop w:val="0"/>
          <w:marBottom w:val="0"/>
          <w:divBdr>
            <w:top w:val="none" w:sz="0" w:space="0" w:color="auto"/>
            <w:left w:val="none" w:sz="0" w:space="0" w:color="auto"/>
            <w:bottom w:val="none" w:sz="0" w:space="0" w:color="auto"/>
            <w:right w:val="none" w:sz="0" w:space="0" w:color="auto"/>
          </w:divBdr>
        </w:div>
      </w:divsChild>
    </w:div>
    <w:div w:id="667632419">
      <w:bodyDiv w:val="1"/>
      <w:marLeft w:val="0"/>
      <w:marRight w:val="0"/>
      <w:marTop w:val="0"/>
      <w:marBottom w:val="0"/>
      <w:divBdr>
        <w:top w:val="none" w:sz="0" w:space="0" w:color="auto"/>
        <w:left w:val="none" w:sz="0" w:space="0" w:color="auto"/>
        <w:bottom w:val="none" w:sz="0" w:space="0" w:color="auto"/>
        <w:right w:val="none" w:sz="0" w:space="0" w:color="auto"/>
      </w:divBdr>
    </w:div>
    <w:div w:id="678001898">
      <w:bodyDiv w:val="1"/>
      <w:marLeft w:val="0"/>
      <w:marRight w:val="0"/>
      <w:marTop w:val="0"/>
      <w:marBottom w:val="0"/>
      <w:divBdr>
        <w:top w:val="none" w:sz="0" w:space="0" w:color="auto"/>
        <w:left w:val="none" w:sz="0" w:space="0" w:color="auto"/>
        <w:bottom w:val="none" w:sz="0" w:space="0" w:color="auto"/>
        <w:right w:val="none" w:sz="0" w:space="0" w:color="auto"/>
      </w:divBdr>
    </w:div>
    <w:div w:id="678198276">
      <w:bodyDiv w:val="1"/>
      <w:marLeft w:val="0"/>
      <w:marRight w:val="0"/>
      <w:marTop w:val="0"/>
      <w:marBottom w:val="0"/>
      <w:divBdr>
        <w:top w:val="none" w:sz="0" w:space="0" w:color="auto"/>
        <w:left w:val="none" w:sz="0" w:space="0" w:color="auto"/>
        <w:bottom w:val="none" w:sz="0" w:space="0" w:color="auto"/>
        <w:right w:val="none" w:sz="0" w:space="0" w:color="auto"/>
      </w:divBdr>
    </w:div>
    <w:div w:id="681665953">
      <w:bodyDiv w:val="1"/>
      <w:marLeft w:val="0"/>
      <w:marRight w:val="0"/>
      <w:marTop w:val="0"/>
      <w:marBottom w:val="0"/>
      <w:divBdr>
        <w:top w:val="none" w:sz="0" w:space="0" w:color="auto"/>
        <w:left w:val="none" w:sz="0" w:space="0" w:color="auto"/>
        <w:bottom w:val="none" w:sz="0" w:space="0" w:color="auto"/>
        <w:right w:val="none" w:sz="0" w:space="0" w:color="auto"/>
      </w:divBdr>
    </w:div>
    <w:div w:id="709569168">
      <w:bodyDiv w:val="1"/>
      <w:marLeft w:val="0"/>
      <w:marRight w:val="0"/>
      <w:marTop w:val="0"/>
      <w:marBottom w:val="0"/>
      <w:divBdr>
        <w:top w:val="none" w:sz="0" w:space="0" w:color="auto"/>
        <w:left w:val="none" w:sz="0" w:space="0" w:color="auto"/>
        <w:bottom w:val="none" w:sz="0" w:space="0" w:color="auto"/>
        <w:right w:val="none" w:sz="0" w:space="0" w:color="auto"/>
      </w:divBdr>
    </w:div>
    <w:div w:id="743840889">
      <w:bodyDiv w:val="1"/>
      <w:marLeft w:val="0"/>
      <w:marRight w:val="0"/>
      <w:marTop w:val="0"/>
      <w:marBottom w:val="0"/>
      <w:divBdr>
        <w:top w:val="none" w:sz="0" w:space="0" w:color="auto"/>
        <w:left w:val="none" w:sz="0" w:space="0" w:color="auto"/>
        <w:bottom w:val="none" w:sz="0" w:space="0" w:color="auto"/>
        <w:right w:val="none" w:sz="0" w:space="0" w:color="auto"/>
      </w:divBdr>
    </w:div>
    <w:div w:id="748842142">
      <w:bodyDiv w:val="1"/>
      <w:marLeft w:val="0"/>
      <w:marRight w:val="0"/>
      <w:marTop w:val="0"/>
      <w:marBottom w:val="0"/>
      <w:divBdr>
        <w:top w:val="none" w:sz="0" w:space="0" w:color="auto"/>
        <w:left w:val="none" w:sz="0" w:space="0" w:color="auto"/>
        <w:bottom w:val="none" w:sz="0" w:space="0" w:color="auto"/>
        <w:right w:val="none" w:sz="0" w:space="0" w:color="auto"/>
      </w:divBdr>
    </w:div>
    <w:div w:id="783158805">
      <w:bodyDiv w:val="1"/>
      <w:marLeft w:val="0"/>
      <w:marRight w:val="0"/>
      <w:marTop w:val="0"/>
      <w:marBottom w:val="0"/>
      <w:divBdr>
        <w:top w:val="none" w:sz="0" w:space="0" w:color="auto"/>
        <w:left w:val="none" w:sz="0" w:space="0" w:color="auto"/>
        <w:bottom w:val="none" w:sz="0" w:space="0" w:color="auto"/>
        <w:right w:val="none" w:sz="0" w:space="0" w:color="auto"/>
      </w:divBdr>
    </w:div>
    <w:div w:id="790562730">
      <w:bodyDiv w:val="1"/>
      <w:marLeft w:val="0"/>
      <w:marRight w:val="0"/>
      <w:marTop w:val="0"/>
      <w:marBottom w:val="0"/>
      <w:divBdr>
        <w:top w:val="none" w:sz="0" w:space="0" w:color="auto"/>
        <w:left w:val="none" w:sz="0" w:space="0" w:color="auto"/>
        <w:bottom w:val="none" w:sz="0" w:space="0" w:color="auto"/>
        <w:right w:val="none" w:sz="0" w:space="0" w:color="auto"/>
      </w:divBdr>
    </w:div>
    <w:div w:id="800001156">
      <w:bodyDiv w:val="1"/>
      <w:marLeft w:val="0"/>
      <w:marRight w:val="0"/>
      <w:marTop w:val="0"/>
      <w:marBottom w:val="0"/>
      <w:divBdr>
        <w:top w:val="none" w:sz="0" w:space="0" w:color="auto"/>
        <w:left w:val="none" w:sz="0" w:space="0" w:color="auto"/>
        <w:bottom w:val="none" w:sz="0" w:space="0" w:color="auto"/>
        <w:right w:val="none" w:sz="0" w:space="0" w:color="auto"/>
      </w:divBdr>
    </w:div>
    <w:div w:id="824585206">
      <w:bodyDiv w:val="1"/>
      <w:marLeft w:val="0"/>
      <w:marRight w:val="0"/>
      <w:marTop w:val="0"/>
      <w:marBottom w:val="0"/>
      <w:divBdr>
        <w:top w:val="none" w:sz="0" w:space="0" w:color="auto"/>
        <w:left w:val="none" w:sz="0" w:space="0" w:color="auto"/>
        <w:bottom w:val="none" w:sz="0" w:space="0" w:color="auto"/>
        <w:right w:val="none" w:sz="0" w:space="0" w:color="auto"/>
      </w:divBdr>
    </w:div>
    <w:div w:id="855265362">
      <w:bodyDiv w:val="1"/>
      <w:marLeft w:val="0"/>
      <w:marRight w:val="0"/>
      <w:marTop w:val="0"/>
      <w:marBottom w:val="0"/>
      <w:divBdr>
        <w:top w:val="none" w:sz="0" w:space="0" w:color="auto"/>
        <w:left w:val="none" w:sz="0" w:space="0" w:color="auto"/>
        <w:bottom w:val="none" w:sz="0" w:space="0" w:color="auto"/>
        <w:right w:val="none" w:sz="0" w:space="0" w:color="auto"/>
      </w:divBdr>
    </w:div>
    <w:div w:id="875192673">
      <w:bodyDiv w:val="1"/>
      <w:marLeft w:val="0"/>
      <w:marRight w:val="0"/>
      <w:marTop w:val="0"/>
      <w:marBottom w:val="0"/>
      <w:divBdr>
        <w:top w:val="none" w:sz="0" w:space="0" w:color="auto"/>
        <w:left w:val="none" w:sz="0" w:space="0" w:color="auto"/>
        <w:bottom w:val="none" w:sz="0" w:space="0" w:color="auto"/>
        <w:right w:val="none" w:sz="0" w:space="0" w:color="auto"/>
      </w:divBdr>
    </w:div>
    <w:div w:id="876506138">
      <w:bodyDiv w:val="1"/>
      <w:marLeft w:val="0"/>
      <w:marRight w:val="0"/>
      <w:marTop w:val="0"/>
      <w:marBottom w:val="0"/>
      <w:divBdr>
        <w:top w:val="none" w:sz="0" w:space="0" w:color="auto"/>
        <w:left w:val="none" w:sz="0" w:space="0" w:color="auto"/>
        <w:bottom w:val="none" w:sz="0" w:space="0" w:color="auto"/>
        <w:right w:val="none" w:sz="0" w:space="0" w:color="auto"/>
      </w:divBdr>
    </w:div>
    <w:div w:id="931400682">
      <w:bodyDiv w:val="1"/>
      <w:marLeft w:val="0"/>
      <w:marRight w:val="0"/>
      <w:marTop w:val="0"/>
      <w:marBottom w:val="0"/>
      <w:divBdr>
        <w:top w:val="none" w:sz="0" w:space="0" w:color="auto"/>
        <w:left w:val="none" w:sz="0" w:space="0" w:color="auto"/>
        <w:bottom w:val="none" w:sz="0" w:space="0" w:color="auto"/>
        <w:right w:val="none" w:sz="0" w:space="0" w:color="auto"/>
      </w:divBdr>
    </w:div>
    <w:div w:id="943148181">
      <w:bodyDiv w:val="1"/>
      <w:marLeft w:val="0"/>
      <w:marRight w:val="0"/>
      <w:marTop w:val="0"/>
      <w:marBottom w:val="0"/>
      <w:divBdr>
        <w:top w:val="none" w:sz="0" w:space="0" w:color="auto"/>
        <w:left w:val="none" w:sz="0" w:space="0" w:color="auto"/>
        <w:bottom w:val="none" w:sz="0" w:space="0" w:color="auto"/>
        <w:right w:val="none" w:sz="0" w:space="0" w:color="auto"/>
      </w:divBdr>
    </w:div>
    <w:div w:id="961767487">
      <w:bodyDiv w:val="1"/>
      <w:marLeft w:val="0"/>
      <w:marRight w:val="0"/>
      <w:marTop w:val="0"/>
      <w:marBottom w:val="0"/>
      <w:divBdr>
        <w:top w:val="none" w:sz="0" w:space="0" w:color="auto"/>
        <w:left w:val="none" w:sz="0" w:space="0" w:color="auto"/>
        <w:bottom w:val="none" w:sz="0" w:space="0" w:color="auto"/>
        <w:right w:val="none" w:sz="0" w:space="0" w:color="auto"/>
      </w:divBdr>
    </w:div>
    <w:div w:id="976370933">
      <w:bodyDiv w:val="1"/>
      <w:marLeft w:val="0"/>
      <w:marRight w:val="0"/>
      <w:marTop w:val="0"/>
      <w:marBottom w:val="0"/>
      <w:divBdr>
        <w:top w:val="none" w:sz="0" w:space="0" w:color="auto"/>
        <w:left w:val="none" w:sz="0" w:space="0" w:color="auto"/>
        <w:bottom w:val="none" w:sz="0" w:space="0" w:color="auto"/>
        <w:right w:val="none" w:sz="0" w:space="0" w:color="auto"/>
      </w:divBdr>
    </w:div>
    <w:div w:id="984042462">
      <w:bodyDiv w:val="1"/>
      <w:marLeft w:val="0"/>
      <w:marRight w:val="0"/>
      <w:marTop w:val="0"/>
      <w:marBottom w:val="0"/>
      <w:divBdr>
        <w:top w:val="none" w:sz="0" w:space="0" w:color="auto"/>
        <w:left w:val="none" w:sz="0" w:space="0" w:color="auto"/>
        <w:bottom w:val="none" w:sz="0" w:space="0" w:color="auto"/>
        <w:right w:val="none" w:sz="0" w:space="0" w:color="auto"/>
      </w:divBdr>
    </w:div>
    <w:div w:id="1066106433">
      <w:bodyDiv w:val="1"/>
      <w:marLeft w:val="0"/>
      <w:marRight w:val="0"/>
      <w:marTop w:val="0"/>
      <w:marBottom w:val="0"/>
      <w:divBdr>
        <w:top w:val="none" w:sz="0" w:space="0" w:color="auto"/>
        <w:left w:val="none" w:sz="0" w:space="0" w:color="auto"/>
        <w:bottom w:val="none" w:sz="0" w:space="0" w:color="auto"/>
        <w:right w:val="none" w:sz="0" w:space="0" w:color="auto"/>
      </w:divBdr>
    </w:div>
    <w:div w:id="1110785410">
      <w:bodyDiv w:val="1"/>
      <w:marLeft w:val="0"/>
      <w:marRight w:val="0"/>
      <w:marTop w:val="0"/>
      <w:marBottom w:val="0"/>
      <w:divBdr>
        <w:top w:val="none" w:sz="0" w:space="0" w:color="auto"/>
        <w:left w:val="none" w:sz="0" w:space="0" w:color="auto"/>
        <w:bottom w:val="none" w:sz="0" w:space="0" w:color="auto"/>
        <w:right w:val="none" w:sz="0" w:space="0" w:color="auto"/>
      </w:divBdr>
    </w:div>
    <w:div w:id="1200361787">
      <w:bodyDiv w:val="1"/>
      <w:marLeft w:val="0"/>
      <w:marRight w:val="0"/>
      <w:marTop w:val="0"/>
      <w:marBottom w:val="0"/>
      <w:divBdr>
        <w:top w:val="none" w:sz="0" w:space="0" w:color="auto"/>
        <w:left w:val="none" w:sz="0" w:space="0" w:color="auto"/>
        <w:bottom w:val="none" w:sz="0" w:space="0" w:color="auto"/>
        <w:right w:val="none" w:sz="0" w:space="0" w:color="auto"/>
      </w:divBdr>
    </w:div>
    <w:div w:id="1241254275">
      <w:bodyDiv w:val="1"/>
      <w:marLeft w:val="0"/>
      <w:marRight w:val="0"/>
      <w:marTop w:val="0"/>
      <w:marBottom w:val="0"/>
      <w:divBdr>
        <w:top w:val="none" w:sz="0" w:space="0" w:color="auto"/>
        <w:left w:val="none" w:sz="0" w:space="0" w:color="auto"/>
        <w:bottom w:val="none" w:sz="0" w:space="0" w:color="auto"/>
        <w:right w:val="none" w:sz="0" w:space="0" w:color="auto"/>
      </w:divBdr>
    </w:div>
    <w:div w:id="1252935434">
      <w:bodyDiv w:val="1"/>
      <w:marLeft w:val="0"/>
      <w:marRight w:val="0"/>
      <w:marTop w:val="0"/>
      <w:marBottom w:val="0"/>
      <w:divBdr>
        <w:top w:val="none" w:sz="0" w:space="0" w:color="auto"/>
        <w:left w:val="none" w:sz="0" w:space="0" w:color="auto"/>
        <w:bottom w:val="none" w:sz="0" w:space="0" w:color="auto"/>
        <w:right w:val="none" w:sz="0" w:space="0" w:color="auto"/>
      </w:divBdr>
    </w:div>
    <w:div w:id="1278558380">
      <w:bodyDiv w:val="1"/>
      <w:marLeft w:val="0"/>
      <w:marRight w:val="0"/>
      <w:marTop w:val="0"/>
      <w:marBottom w:val="0"/>
      <w:divBdr>
        <w:top w:val="none" w:sz="0" w:space="0" w:color="auto"/>
        <w:left w:val="none" w:sz="0" w:space="0" w:color="auto"/>
        <w:bottom w:val="none" w:sz="0" w:space="0" w:color="auto"/>
        <w:right w:val="none" w:sz="0" w:space="0" w:color="auto"/>
      </w:divBdr>
    </w:div>
    <w:div w:id="1308121719">
      <w:bodyDiv w:val="1"/>
      <w:marLeft w:val="0"/>
      <w:marRight w:val="0"/>
      <w:marTop w:val="0"/>
      <w:marBottom w:val="0"/>
      <w:divBdr>
        <w:top w:val="none" w:sz="0" w:space="0" w:color="auto"/>
        <w:left w:val="none" w:sz="0" w:space="0" w:color="auto"/>
        <w:bottom w:val="none" w:sz="0" w:space="0" w:color="auto"/>
        <w:right w:val="none" w:sz="0" w:space="0" w:color="auto"/>
      </w:divBdr>
    </w:div>
    <w:div w:id="1324430796">
      <w:bodyDiv w:val="1"/>
      <w:marLeft w:val="0"/>
      <w:marRight w:val="0"/>
      <w:marTop w:val="0"/>
      <w:marBottom w:val="0"/>
      <w:divBdr>
        <w:top w:val="none" w:sz="0" w:space="0" w:color="auto"/>
        <w:left w:val="none" w:sz="0" w:space="0" w:color="auto"/>
        <w:bottom w:val="none" w:sz="0" w:space="0" w:color="auto"/>
        <w:right w:val="none" w:sz="0" w:space="0" w:color="auto"/>
      </w:divBdr>
    </w:div>
    <w:div w:id="1349940125">
      <w:bodyDiv w:val="1"/>
      <w:marLeft w:val="0"/>
      <w:marRight w:val="0"/>
      <w:marTop w:val="0"/>
      <w:marBottom w:val="0"/>
      <w:divBdr>
        <w:top w:val="none" w:sz="0" w:space="0" w:color="auto"/>
        <w:left w:val="none" w:sz="0" w:space="0" w:color="auto"/>
        <w:bottom w:val="none" w:sz="0" w:space="0" w:color="auto"/>
        <w:right w:val="none" w:sz="0" w:space="0" w:color="auto"/>
      </w:divBdr>
    </w:div>
    <w:div w:id="1419138089">
      <w:bodyDiv w:val="1"/>
      <w:marLeft w:val="0"/>
      <w:marRight w:val="0"/>
      <w:marTop w:val="0"/>
      <w:marBottom w:val="0"/>
      <w:divBdr>
        <w:top w:val="none" w:sz="0" w:space="0" w:color="auto"/>
        <w:left w:val="none" w:sz="0" w:space="0" w:color="auto"/>
        <w:bottom w:val="none" w:sz="0" w:space="0" w:color="auto"/>
        <w:right w:val="none" w:sz="0" w:space="0" w:color="auto"/>
      </w:divBdr>
    </w:div>
    <w:div w:id="1523208997">
      <w:bodyDiv w:val="1"/>
      <w:marLeft w:val="0"/>
      <w:marRight w:val="0"/>
      <w:marTop w:val="0"/>
      <w:marBottom w:val="0"/>
      <w:divBdr>
        <w:top w:val="none" w:sz="0" w:space="0" w:color="auto"/>
        <w:left w:val="none" w:sz="0" w:space="0" w:color="auto"/>
        <w:bottom w:val="none" w:sz="0" w:space="0" w:color="auto"/>
        <w:right w:val="none" w:sz="0" w:space="0" w:color="auto"/>
      </w:divBdr>
    </w:div>
    <w:div w:id="1539077399">
      <w:bodyDiv w:val="1"/>
      <w:marLeft w:val="0"/>
      <w:marRight w:val="0"/>
      <w:marTop w:val="0"/>
      <w:marBottom w:val="0"/>
      <w:divBdr>
        <w:top w:val="none" w:sz="0" w:space="0" w:color="auto"/>
        <w:left w:val="none" w:sz="0" w:space="0" w:color="auto"/>
        <w:bottom w:val="none" w:sz="0" w:space="0" w:color="auto"/>
        <w:right w:val="none" w:sz="0" w:space="0" w:color="auto"/>
      </w:divBdr>
    </w:div>
    <w:div w:id="1548374497">
      <w:bodyDiv w:val="1"/>
      <w:marLeft w:val="0"/>
      <w:marRight w:val="0"/>
      <w:marTop w:val="0"/>
      <w:marBottom w:val="0"/>
      <w:divBdr>
        <w:top w:val="none" w:sz="0" w:space="0" w:color="auto"/>
        <w:left w:val="none" w:sz="0" w:space="0" w:color="auto"/>
        <w:bottom w:val="none" w:sz="0" w:space="0" w:color="auto"/>
        <w:right w:val="none" w:sz="0" w:space="0" w:color="auto"/>
      </w:divBdr>
    </w:div>
    <w:div w:id="1581329575">
      <w:bodyDiv w:val="1"/>
      <w:marLeft w:val="0"/>
      <w:marRight w:val="0"/>
      <w:marTop w:val="0"/>
      <w:marBottom w:val="0"/>
      <w:divBdr>
        <w:top w:val="none" w:sz="0" w:space="0" w:color="auto"/>
        <w:left w:val="none" w:sz="0" w:space="0" w:color="auto"/>
        <w:bottom w:val="none" w:sz="0" w:space="0" w:color="auto"/>
        <w:right w:val="none" w:sz="0" w:space="0" w:color="auto"/>
      </w:divBdr>
    </w:div>
    <w:div w:id="1714228557">
      <w:bodyDiv w:val="1"/>
      <w:marLeft w:val="0"/>
      <w:marRight w:val="0"/>
      <w:marTop w:val="0"/>
      <w:marBottom w:val="0"/>
      <w:divBdr>
        <w:top w:val="none" w:sz="0" w:space="0" w:color="auto"/>
        <w:left w:val="none" w:sz="0" w:space="0" w:color="auto"/>
        <w:bottom w:val="none" w:sz="0" w:space="0" w:color="auto"/>
        <w:right w:val="none" w:sz="0" w:space="0" w:color="auto"/>
      </w:divBdr>
    </w:div>
    <w:div w:id="1730104998">
      <w:bodyDiv w:val="1"/>
      <w:marLeft w:val="0"/>
      <w:marRight w:val="0"/>
      <w:marTop w:val="0"/>
      <w:marBottom w:val="0"/>
      <w:divBdr>
        <w:top w:val="none" w:sz="0" w:space="0" w:color="auto"/>
        <w:left w:val="none" w:sz="0" w:space="0" w:color="auto"/>
        <w:bottom w:val="none" w:sz="0" w:space="0" w:color="auto"/>
        <w:right w:val="none" w:sz="0" w:space="0" w:color="auto"/>
      </w:divBdr>
    </w:div>
    <w:div w:id="1732148358">
      <w:bodyDiv w:val="1"/>
      <w:marLeft w:val="0"/>
      <w:marRight w:val="0"/>
      <w:marTop w:val="0"/>
      <w:marBottom w:val="0"/>
      <w:divBdr>
        <w:top w:val="none" w:sz="0" w:space="0" w:color="auto"/>
        <w:left w:val="none" w:sz="0" w:space="0" w:color="auto"/>
        <w:bottom w:val="none" w:sz="0" w:space="0" w:color="auto"/>
        <w:right w:val="none" w:sz="0" w:space="0" w:color="auto"/>
      </w:divBdr>
    </w:div>
    <w:div w:id="1752656610">
      <w:bodyDiv w:val="1"/>
      <w:marLeft w:val="0"/>
      <w:marRight w:val="0"/>
      <w:marTop w:val="0"/>
      <w:marBottom w:val="0"/>
      <w:divBdr>
        <w:top w:val="none" w:sz="0" w:space="0" w:color="auto"/>
        <w:left w:val="none" w:sz="0" w:space="0" w:color="auto"/>
        <w:bottom w:val="none" w:sz="0" w:space="0" w:color="auto"/>
        <w:right w:val="none" w:sz="0" w:space="0" w:color="auto"/>
      </w:divBdr>
    </w:div>
    <w:div w:id="1797530025">
      <w:bodyDiv w:val="1"/>
      <w:marLeft w:val="0"/>
      <w:marRight w:val="0"/>
      <w:marTop w:val="0"/>
      <w:marBottom w:val="0"/>
      <w:divBdr>
        <w:top w:val="none" w:sz="0" w:space="0" w:color="auto"/>
        <w:left w:val="none" w:sz="0" w:space="0" w:color="auto"/>
        <w:bottom w:val="none" w:sz="0" w:space="0" w:color="auto"/>
        <w:right w:val="none" w:sz="0" w:space="0" w:color="auto"/>
      </w:divBdr>
    </w:div>
    <w:div w:id="1899240908">
      <w:bodyDiv w:val="1"/>
      <w:marLeft w:val="0"/>
      <w:marRight w:val="0"/>
      <w:marTop w:val="0"/>
      <w:marBottom w:val="0"/>
      <w:divBdr>
        <w:top w:val="none" w:sz="0" w:space="0" w:color="auto"/>
        <w:left w:val="none" w:sz="0" w:space="0" w:color="auto"/>
        <w:bottom w:val="none" w:sz="0" w:space="0" w:color="auto"/>
        <w:right w:val="none" w:sz="0" w:space="0" w:color="auto"/>
      </w:divBdr>
    </w:div>
    <w:div w:id="1901595097">
      <w:bodyDiv w:val="1"/>
      <w:marLeft w:val="0"/>
      <w:marRight w:val="0"/>
      <w:marTop w:val="0"/>
      <w:marBottom w:val="0"/>
      <w:divBdr>
        <w:top w:val="none" w:sz="0" w:space="0" w:color="auto"/>
        <w:left w:val="none" w:sz="0" w:space="0" w:color="auto"/>
        <w:bottom w:val="none" w:sz="0" w:space="0" w:color="auto"/>
        <w:right w:val="none" w:sz="0" w:space="0" w:color="auto"/>
      </w:divBdr>
    </w:div>
    <w:div w:id="1915582877">
      <w:bodyDiv w:val="1"/>
      <w:marLeft w:val="0"/>
      <w:marRight w:val="0"/>
      <w:marTop w:val="0"/>
      <w:marBottom w:val="0"/>
      <w:divBdr>
        <w:top w:val="none" w:sz="0" w:space="0" w:color="auto"/>
        <w:left w:val="none" w:sz="0" w:space="0" w:color="auto"/>
        <w:bottom w:val="none" w:sz="0" w:space="0" w:color="auto"/>
        <w:right w:val="none" w:sz="0" w:space="0" w:color="auto"/>
      </w:divBdr>
    </w:div>
    <w:div w:id="1930578824">
      <w:bodyDiv w:val="1"/>
      <w:marLeft w:val="0"/>
      <w:marRight w:val="0"/>
      <w:marTop w:val="0"/>
      <w:marBottom w:val="0"/>
      <w:divBdr>
        <w:top w:val="none" w:sz="0" w:space="0" w:color="auto"/>
        <w:left w:val="none" w:sz="0" w:space="0" w:color="auto"/>
        <w:bottom w:val="none" w:sz="0" w:space="0" w:color="auto"/>
        <w:right w:val="none" w:sz="0" w:space="0" w:color="auto"/>
      </w:divBdr>
    </w:div>
    <w:div w:id="1934896905">
      <w:bodyDiv w:val="1"/>
      <w:marLeft w:val="0"/>
      <w:marRight w:val="0"/>
      <w:marTop w:val="0"/>
      <w:marBottom w:val="0"/>
      <w:divBdr>
        <w:top w:val="none" w:sz="0" w:space="0" w:color="auto"/>
        <w:left w:val="none" w:sz="0" w:space="0" w:color="auto"/>
        <w:bottom w:val="none" w:sz="0" w:space="0" w:color="auto"/>
        <w:right w:val="none" w:sz="0" w:space="0" w:color="auto"/>
      </w:divBdr>
    </w:div>
    <w:div w:id="2011910019">
      <w:bodyDiv w:val="1"/>
      <w:marLeft w:val="0"/>
      <w:marRight w:val="0"/>
      <w:marTop w:val="0"/>
      <w:marBottom w:val="0"/>
      <w:divBdr>
        <w:top w:val="none" w:sz="0" w:space="0" w:color="auto"/>
        <w:left w:val="none" w:sz="0" w:space="0" w:color="auto"/>
        <w:bottom w:val="none" w:sz="0" w:space="0" w:color="auto"/>
        <w:right w:val="none" w:sz="0" w:space="0" w:color="auto"/>
      </w:divBdr>
      <w:divsChild>
        <w:div w:id="1497377446">
          <w:marLeft w:val="0"/>
          <w:marRight w:val="0"/>
          <w:marTop w:val="0"/>
          <w:marBottom w:val="0"/>
          <w:divBdr>
            <w:top w:val="none" w:sz="0" w:space="0" w:color="auto"/>
            <w:left w:val="none" w:sz="0" w:space="0" w:color="auto"/>
            <w:bottom w:val="none" w:sz="0" w:space="0" w:color="auto"/>
            <w:right w:val="none" w:sz="0" w:space="0" w:color="auto"/>
          </w:divBdr>
        </w:div>
        <w:div w:id="1518691377">
          <w:marLeft w:val="0"/>
          <w:marRight w:val="0"/>
          <w:marTop w:val="0"/>
          <w:marBottom w:val="0"/>
          <w:divBdr>
            <w:top w:val="none" w:sz="0" w:space="0" w:color="auto"/>
            <w:left w:val="none" w:sz="0" w:space="0" w:color="auto"/>
            <w:bottom w:val="none" w:sz="0" w:space="0" w:color="auto"/>
            <w:right w:val="none" w:sz="0" w:space="0" w:color="auto"/>
          </w:divBdr>
        </w:div>
        <w:div w:id="1583293034">
          <w:marLeft w:val="0"/>
          <w:marRight w:val="0"/>
          <w:marTop w:val="0"/>
          <w:marBottom w:val="0"/>
          <w:divBdr>
            <w:top w:val="none" w:sz="0" w:space="0" w:color="auto"/>
            <w:left w:val="none" w:sz="0" w:space="0" w:color="auto"/>
            <w:bottom w:val="none" w:sz="0" w:space="0" w:color="auto"/>
            <w:right w:val="none" w:sz="0" w:space="0" w:color="auto"/>
          </w:divBdr>
        </w:div>
        <w:div w:id="61102790">
          <w:marLeft w:val="0"/>
          <w:marRight w:val="0"/>
          <w:marTop w:val="0"/>
          <w:marBottom w:val="0"/>
          <w:divBdr>
            <w:top w:val="none" w:sz="0" w:space="0" w:color="auto"/>
            <w:left w:val="none" w:sz="0" w:space="0" w:color="auto"/>
            <w:bottom w:val="none" w:sz="0" w:space="0" w:color="auto"/>
            <w:right w:val="none" w:sz="0" w:space="0" w:color="auto"/>
          </w:divBdr>
        </w:div>
      </w:divsChild>
    </w:div>
    <w:div w:id="2039622805">
      <w:bodyDiv w:val="1"/>
      <w:marLeft w:val="0"/>
      <w:marRight w:val="0"/>
      <w:marTop w:val="0"/>
      <w:marBottom w:val="0"/>
      <w:divBdr>
        <w:top w:val="none" w:sz="0" w:space="0" w:color="auto"/>
        <w:left w:val="none" w:sz="0" w:space="0" w:color="auto"/>
        <w:bottom w:val="none" w:sz="0" w:space="0" w:color="auto"/>
        <w:right w:val="none" w:sz="0" w:space="0" w:color="auto"/>
      </w:divBdr>
    </w:div>
    <w:div w:id="2054306347">
      <w:bodyDiv w:val="1"/>
      <w:marLeft w:val="0"/>
      <w:marRight w:val="0"/>
      <w:marTop w:val="0"/>
      <w:marBottom w:val="0"/>
      <w:divBdr>
        <w:top w:val="none" w:sz="0" w:space="0" w:color="auto"/>
        <w:left w:val="none" w:sz="0" w:space="0" w:color="auto"/>
        <w:bottom w:val="none" w:sz="0" w:space="0" w:color="auto"/>
        <w:right w:val="none" w:sz="0" w:space="0" w:color="auto"/>
      </w:divBdr>
    </w:div>
    <w:div w:id="2054428582">
      <w:bodyDiv w:val="1"/>
      <w:marLeft w:val="0"/>
      <w:marRight w:val="0"/>
      <w:marTop w:val="0"/>
      <w:marBottom w:val="0"/>
      <w:divBdr>
        <w:top w:val="none" w:sz="0" w:space="0" w:color="auto"/>
        <w:left w:val="none" w:sz="0" w:space="0" w:color="auto"/>
        <w:bottom w:val="none" w:sz="0" w:space="0" w:color="auto"/>
        <w:right w:val="none" w:sz="0" w:space="0" w:color="auto"/>
      </w:divBdr>
    </w:div>
    <w:div w:id="2075274324">
      <w:bodyDiv w:val="1"/>
      <w:marLeft w:val="0"/>
      <w:marRight w:val="0"/>
      <w:marTop w:val="0"/>
      <w:marBottom w:val="0"/>
      <w:divBdr>
        <w:top w:val="none" w:sz="0" w:space="0" w:color="auto"/>
        <w:left w:val="none" w:sz="0" w:space="0" w:color="auto"/>
        <w:bottom w:val="none" w:sz="0" w:space="0" w:color="auto"/>
        <w:right w:val="none" w:sz="0" w:space="0" w:color="auto"/>
      </w:divBdr>
    </w:div>
    <w:div w:id="21403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fund.org.uk/insight-and-analysis/reports/digital-change-health-social-care" TargetMode="External"/><Relationship Id="rId13" Type="http://schemas.openxmlformats.org/officeDocument/2006/relationships/hyperlink" Target="https://www.weforum.org/stories/2022/08/the-importance-of-securing-healthcare-data/" TargetMode="External"/><Relationship Id="rId3" Type="http://schemas.openxmlformats.org/officeDocument/2006/relationships/styles" Target="styles.xml"/><Relationship Id="rId7" Type="http://schemas.openxmlformats.org/officeDocument/2006/relationships/hyperlink" Target="https://www.thetimes.co.uk/article/healthhero-xhk7r23lb" TargetMode="External"/><Relationship Id="rId12" Type="http://schemas.openxmlformats.org/officeDocument/2006/relationships/hyperlink" Target="https://www.england.nhs.uk/long-read/data-and-clinical-record-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mjopen.bmj.com/content/8/1/e016982" TargetMode="External"/><Relationship Id="rId11" Type="http://schemas.openxmlformats.org/officeDocument/2006/relationships/hyperlink" Target="https://www.england.nhs.uk/digitaltechnology/" TargetMode="External"/><Relationship Id="rId5" Type="http://schemas.openxmlformats.org/officeDocument/2006/relationships/webSettings" Target="webSettings.xml"/><Relationship Id="rId15" Type="http://schemas.openxmlformats.org/officeDocument/2006/relationships/hyperlink" Target="https://arxiv.org/abs/2307.13603" TargetMode="External"/><Relationship Id="rId10" Type="http://schemas.openxmlformats.org/officeDocument/2006/relationships/hyperlink" Target="https://www.signatureperformance.com/post/the-importance-of-accurate-patient-scheduling-in-healthcare" TargetMode="External"/><Relationship Id="rId4" Type="http://schemas.openxmlformats.org/officeDocument/2006/relationships/settings" Target="settings.xml"/><Relationship Id="rId9" Type="http://schemas.openxmlformats.org/officeDocument/2006/relationships/hyperlink" Target="https://www.who.int/health-topics/digital-health" TargetMode="External"/><Relationship Id="rId14" Type="http://schemas.openxmlformats.org/officeDocument/2006/relationships/hyperlink" Target="https://digital.nhs.uk/services/national-data-opt-out/understanding-the-national-data-opt-out/protecting-patien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9E71-0470-4681-A9AA-AEABA72E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4</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amr</dc:creator>
  <cp:keywords/>
  <dc:description/>
  <cp:lastModifiedBy>ahmed amr</cp:lastModifiedBy>
  <cp:revision>12</cp:revision>
  <dcterms:created xsi:type="dcterms:W3CDTF">2024-11-05T02:55:00Z</dcterms:created>
  <dcterms:modified xsi:type="dcterms:W3CDTF">2025-01-24T04:27:00Z</dcterms:modified>
</cp:coreProperties>
</file>