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0592" w:rsidRDefault="008C5C26">
      <w:r>
        <w:rPr>
          <w:noProof/>
        </w:rPr>
        <w:drawing>
          <wp:inline distT="0" distB="0" distL="0" distR="0" wp14:anchorId="7DC61E60" wp14:editId="669732D8">
            <wp:extent cx="8677275" cy="5257800"/>
            <wp:effectExtent l="0" t="0" r="9525" b="0"/>
            <wp:docPr id="1792325117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DF8DEBC3-719C-7CFF-AC40-A5584E188E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D30592" w:rsidSect="00353C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701" w:bottom="1701" w:left="1701" w:header="851" w:footer="992" w:gutter="0"/>
      <w:pgBorders>
        <w:top w:val="single" w:sz="8" w:space="0" w:color="auto"/>
        <w:bottom w:val="single" w:sz="8" w:space="0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859BA" w:rsidRDefault="005859BA" w:rsidP="00521548">
      <w:pPr>
        <w:spacing w:after="0" w:line="240" w:lineRule="auto"/>
      </w:pPr>
      <w:r>
        <w:separator/>
      </w:r>
    </w:p>
  </w:endnote>
  <w:endnote w:type="continuationSeparator" w:id="0">
    <w:p w:rsidR="005859BA" w:rsidRDefault="005859BA" w:rsidP="0052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85E86" w:rsidRDefault="00285E86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1548" w:rsidRPr="00521548" w:rsidRDefault="00521548">
    <w:pPr>
      <w:pStyle w:val="af0"/>
      <w:rPr>
        <w:rFonts w:ascii="Times New Roman" w:eastAsia="新細明體" w:hAnsi="Times New Roman"/>
      </w:rPr>
    </w:pPr>
    <w:r w:rsidRPr="00521548">
      <w:rPr>
        <w:rFonts w:ascii="Times New Roman" w:eastAsia="新細明體" w:hAnsi="Times New Roman" w:hint="eastAsia"/>
      </w:rPr>
      <w:t>311020</w:t>
    </w:r>
    <w:r w:rsidRPr="00521548">
      <w:rPr>
        <w:rFonts w:ascii="Times New Roman" w:eastAsia="新細明體" w:hAnsi="Times New Roman"/>
      </w:rPr>
      <w:ptab w:relativeTo="margin" w:alignment="center" w:leader="none"/>
    </w:r>
    <w:r w:rsidRPr="00521548">
      <w:rPr>
        <w:rFonts w:ascii="Times New Roman" w:eastAsia="新細明體" w:hAnsi="Times New Roman"/>
      </w:rPr>
      <w:fldChar w:fldCharType="begin"/>
    </w:r>
    <w:r w:rsidRPr="00521548">
      <w:rPr>
        <w:rFonts w:ascii="Times New Roman" w:eastAsia="新細明體" w:hAnsi="Times New Roman"/>
      </w:rPr>
      <w:instrText>PAGE   \* MERGEFORMAT</w:instrText>
    </w:r>
    <w:r w:rsidRPr="00521548">
      <w:rPr>
        <w:rFonts w:ascii="Times New Roman" w:eastAsia="新細明體" w:hAnsi="Times New Roman"/>
      </w:rPr>
      <w:fldChar w:fldCharType="separate"/>
    </w:r>
    <w:r w:rsidRPr="00521548">
      <w:rPr>
        <w:rFonts w:ascii="Times New Roman" w:eastAsia="新細明體" w:hAnsi="Times New Roman"/>
        <w:lang w:val="zh-TW"/>
      </w:rPr>
      <w:t>1</w:t>
    </w:r>
    <w:r w:rsidRPr="00521548">
      <w:rPr>
        <w:rFonts w:ascii="Times New Roman" w:eastAsia="新細明體" w:hAnsi="Times New Roman"/>
      </w:rPr>
      <w:fldChar w:fldCharType="end"/>
    </w:r>
    <w:r w:rsidRPr="00521548">
      <w:rPr>
        <w:rFonts w:ascii="Times New Roman" w:eastAsia="新細明體" w:hAnsi="Times New Roman"/>
      </w:rPr>
      <w:ptab w:relativeTo="margin" w:alignment="right" w:leader="none"/>
    </w:r>
    <w:r w:rsidRPr="00521548">
      <w:rPr>
        <w:rFonts w:ascii="Times New Roman" w:eastAsia="新細明體" w:hAnsi="Times New Roman" w:hint="eastAsia"/>
      </w:rPr>
      <w:t>陳漢庭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85E86" w:rsidRDefault="00285E8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859BA" w:rsidRDefault="005859BA" w:rsidP="00521548">
      <w:pPr>
        <w:spacing w:after="0" w:line="240" w:lineRule="auto"/>
      </w:pPr>
      <w:r>
        <w:separator/>
      </w:r>
    </w:p>
  </w:footnote>
  <w:footnote w:type="continuationSeparator" w:id="0">
    <w:p w:rsidR="005859BA" w:rsidRDefault="005859BA" w:rsidP="00521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85E86" w:rsidRDefault="00285E86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1548" w:rsidRPr="00521548" w:rsidRDefault="00521548">
    <w:pPr>
      <w:pStyle w:val="ae"/>
      <w:rPr>
        <w:bdr w:val="single" w:sz="4" w:space="0" w:color="auto"/>
        <w:shd w:val="pct15" w:color="auto" w:fill="FFFFFF"/>
      </w:rPr>
    </w:pPr>
    <w:r w:rsidRPr="00521548">
      <w:rPr>
        <w:rFonts w:hint="eastAsia"/>
        <w:bdr w:val="single" w:sz="4" w:space="0" w:color="auto"/>
        <w:shd w:val="pct15" w:color="auto" w:fill="FFFFFF"/>
      </w:rPr>
      <w:t>題組二附件</w:t>
    </w:r>
    <w:r w:rsidR="00FE24C5">
      <w:rPr>
        <w:rFonts w:hint="eastAsia"/>
        <w:bdr w:val="single" w:sz="4" w:space="0" w:color="auto"/>
        <w:shd w:val="pct15" w:color="auto" w:fill="FFFFFF"/>
      </w:rPr>
      <w:t>四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85E86" w:rsidRDefault="00285E86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48"/>
    <w:rsid w:val="00285E86"/>
    <w:rsid w:val="002D6C15"/>
    <w:rsid w:val="002E47A1"/>
    <w:rsid w:val="00353C61"/>
    <w:rsid w:val="003B6123"/>
    <w:rsid w:val="00521548"/>
    <w:rsid w:val="005859BA"/>
    <w:rsid w:val="00683464"/>
    <w:rsid w:val="00832F4B"/>
    <w:rsid w:val="008C5C26"/>
    <w:rsid w:val="00A15F52"/>
    <w:rsid w:val="00B71B7E"/>
    <w:rsid w:val="00B9776F"/>
    <w:rsid w:val="00BE336A"/>
    <w:rsid w:val="00D22ABE"/>
    <w:rsid w:val="00D30592"/>
    <w:rsid w:val="00D86CF3"/>
    <w:rsid w:val="00F23907"/>
    <w:rsid w:val="00FE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41C5"/>
  <w15:chartTrackingRefBased/>
  <w15:docId w15:val="{804BA5E8-8394-45E0-ABC7-0987C1AD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15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154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54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5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5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5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5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5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2154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215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21548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215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21548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215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215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215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215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15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21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5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215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1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215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15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154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1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2154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2154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215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2154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215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215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&#38988;&#32068;&#20108;%20(1)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709162770354551"/>
          <c:y val="0.16168945442905894"/>
          <c:w val="0.71977056913861748"/>
          <c:h val="0.6157833488683102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工作表1!$G$4</c:f>
              <c:strCache>
                <c:ptCount val="1"/>
                <c:pt idx="0">
                  <c:v>平均月薪資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工作表1!$F$5:$F$21</c:f>
              <c:strCache>
                <c:ptCount val="17"/>
                <c:pt idx="0">
                  <c:v>人事部</c:v>
                </c:pt>
                <c:pt idx="1">
                  <c:v>企劃部</c:v>
                </c:pt>
                <c:pt idx="2">
                  <c:v>行政部</c:v>
                </c:pt>
                <c:pt idx="3">
                  <c:v>研發一課</c:v>
                </c:pt>
                <c:pt idx="4">
                  <c:v>研發二課</c:v>
                </c:pt>
                <c:pt idx="5">
                  <c:v>研發三課</c:v>
                </c:pt>
                <c:pt idx="6">
                  <c:v>採購部</c:v>
                </c:pt>
                <c:pt idx="7">
                  <c:v>會計部</c:v>
                </c:pt>
                <c:pt idx="8">
                  <c:v>業務一課</c:v>
                </c:pt>
                <c:pt idx="9">
                  <c:v>業務二課</c:v>
                </c:pt>
                <c:pt idx="10">
                  <c:v>業務三課</c:v>
                </c:pt>
                <c:pt idx="11">
                  <c:v>業務四課</c:v>
                </c:pt>
                <c:pt idx="12">
                  <c:v>董事長室</c:v>
                </c:pt>
                <c:pt idx="13">
                  <c:v>資訊部</c:v>
                </c:pt>
                <c:pt idx="14">
                  <c:v>圖書室</c:v>
                </c:pt>
                <c:pt idx="15">
                  <c:v>維修部</c:v>
                </c:pt>
                <c:pt idx="16">
                  <c:v>總經理室</c:v>
                </c:pt>
              </c:strCache>
            </c:strRef>
          </c:cat>
          <c:val>
            <c:numRef>
              <c:f>工作表1!$G$5:$G$21</c:f>
              <c:numCache>
                <c:formatCode>#,##0_);[Red]\(#,##0\)</c:formatCode>
                <c:ptCount val="17"/>
                <c:pt idx="0">
                  <c:v>33248.400000000001</c:v>
                </c:pt>
                <c:pt idx="1">
                  <c:v>35029.36363636364</c:v>
                </c:pt>
                <c:pt idx="2">
                  <c:v>35411.4</c:v>
                </c:pt>
                <c:pt idx="3">
                  <c:v>50387.6</c:v>
                </c:pt>
                <c:pt idx="4">
                  <c:v>39758</c:v>
                </c:pt>
                <c:pt idx="5">
                  <c:v>40959.666666666664</c:v>
                </c:pt>
                <c:pt idx="6">
                  <c:v>31915.285714285714</c:v>
                </c:pt>
                <c:pt idx="7">
                  <c:v>38904.571428571428</c:v>
                </c:pt>
                <c:pt idx="8">
                  <c:v>37677.4</c:v>
                </c:pt>
                <c:pt idx="9">
                  <c:v>37409.599999999999</c:v>
                </c:pt>
                <c:pt idx="10">
                  <c:v>39222.400000000001</c:v>
                </c:pt>
                <c:pt idx="11">
                  <c:v>38316</c:v>
                </c:pt>
                <c:pt idx="12">
                  <c:v>190550</c:v>
                </c:pt>
                <c:pt idx="13">
                  <c:v>39257.714285714283</c:v>
                </c:pt>
                <c:pt idx="14">
                  <c:v>20634.333333333332</c:v>
                </c:pt>
                <c:pt idx="15">
                  <c:v>38456.454545454544</c:v>
                </c:pt>
                <c:pt idx="16">
                  <c:v>105575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BF-4E27-B291-7EA83C773E88}"/>
            </c:ext>
          </c:extLst>
        </c:ser>
        <c:ser>
          <c:idx val="1"/>
          <c:order val="1"/>
          <c:tx>
            <c:strRef>
              <c:f>工作表1!$H$4</c:f>
              <c:strCache>
                <c:ptCount val="1"/>
                <c:pt idx="0">
                  <c:v>平均未休假獎金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工作表1!$F$5:$F$21</c:f>
              <c:strCache>
                <c:ptCount val="17"/>
                <c:pt idx="0">
                  <c:v>人事部</c:v>
                </c:pt>
                <c:pt idx="1">
                  <c:v>企劃部</c:v>
                </c:pt>
                <c:pt idx="2">
                  <c:v>行政部</c:v>
                </c:pt>
                <c:pt idx="3">
                  <c:v>研發一課</c:v>
                </c:pt>
                <c:pt idx="4">
                  <c:v>研發二課</c:v>
                </c:pt>
                <c:pt idx="5">
                  <c:v>研發三課</c:v>
                </c:pt>
                <c:pt idx="6">
                  <c:v>採購部</c:v>
                </c:pt>
                <c:pt idx="7">
                  <c:v>會計部</c:v>
                </c:pt>
                <c:pt idx="8">
                  <c:v>業務一課</c:v>
                </c:pt>
                <c:pt idx="9">
                  <c:v>業務二課</c:v>
                </c:pt>
                <c:pt idx="10">
                  <c:v>業務三課</c:v>
                </c:pt>
                <c:pt idx="11">
                  <c:v>業務四課</c:v>
                </c:pt>
                <c:pt idx="12">
                  <c:v>董事長室</c:v>
                </c:pt>
                <c:pt idx="13">
                  <c:v>資訊部</c:v>
                </c:pt>
                <c:pt idx="14">
                  <c:v>圖書室</c:v>
                </c:pt>
                <c:pt idx="15">
                  <c:v>維修部</c:v>
                </c:pt>
                <c:pt idx="16">
                  <c:v>總經理室</c:v>
                </c:pt>
              </c:strCache>
            </c:strRef>
          </c:cat>
          <c:val>
            <c:numRef>
              <c:f>工作表1!$H$5:$H$21</c:f>
              <c:numCache>
                <c:formatCode>#,##0_);[Red]\(#,##0\)</c:formatCode>
                <c:ptCount val="17"/>
                <c:pt idx="0">
                  <c:v>8312.4</c:v>
                </c:pt>
                <c:pt idx="1">
                  <c:v>9620.181818181818</c:v>
                </c:pt>
                <c:pt idx="2">
                  <c:v>5473.8</c:v>
                </c:pt>
                <c:pt idx="3">
                  <c:v>17571.8</c:v>
                </c:pt>
                <c:pt idx="4">
                  <c:v>8468</c:v>
                </c:pt>
                <c:pt idx="5">
                  <c:v>11829.166666666666</c:v>
                </c:pt>
                <c:pt idx="6">
                  <c:v>4501</c:v>
                </c:pt>
                <c:pt idx="7">
                  <c:v>7916.8571428571431</c:v>
                </c:pt>
                <c:pt idx="8">
                  <c:v>8515.7999999999993</c:v>
                </c:pt>
                <c:pt idx="9">
                  <c:v>10781.4</c:v>
                </c:pt>
                <c:pt idx="10">
                  <c:v>8218.6</c:v>
                </c:pt>
                <c:pt idx="11">
                  <c:v>6893.6</c:v>
                </c:pt>
                <c:pt idx="12">
                  <c:v>34027</c:v>
                </c:pt>
                <c:pt idx="13">
                  <c:v>5532.5714285714284</c:v>
                </c:pt>
                <c:pt idx="14">
                  <c:v>2893.6666666666665</c:v>
                </c:pt>
                <c:pt idx="15">
                  <c:v>13459.727272727272</c:v>
                </c:pt>
                <c:pt idx="16">
                  <c:v>43903.75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BF-4E27-B291-7EA83C773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27291904"/>
        <c:axId val="1754295616"/>
      </c:barChart>
      <c:lineChart>
        <c:grouping val="standard"/>
        <c:varyColors val="0"/>
        <c:ser>
          <c:idx val="2"/>
          <c:order val="2"/>
          <c:tx>
            <c:strRef>
              <c:f>工作表1!$I$4</c:f>
              <c:strCache>
                <c:ptCount val="1"/>
                <c:pt idx="0">
                  <c:v>平均加班費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3"/>
              <c:layout>
                <c:manualLayout>
                  <c:x val="-3.0158729473390156E-2"/>
                  <c:y val="-3.78737548133301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3BF-4E27-B291-7EA83C773E88}"/>
                </c:ext>
              </c:extLst>
            </c:dLbl>
            <c:dLbl>
              <c:idx val="14"/>
              <c:layout>
                <c:manualLayout>
                  <c:x val="-6.8542566984978633E-3"/>
                  <c:y val="8.4163899585178014E-3"/>
                </c:manualLayout>
              </c:layout>
              <c:numFmt formatCode="0_);[Red]\(0\)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Times New Roman" panose="02020603050405020304" pitchFamily="18" charset="0"/>
                      <a:ea typeface="新細明體" panose="02020500000000000000" pitchFamily="18" charset="-120"/>
                      <a:cs typeface="+mn-cs"/>
                    </a:defRPr>
                  </a:pPr>
                  <a:endParaRPr lang="zh-TW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3.2900432152789261E-2"/>
                      <c:h val="2.4197121130738679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A3BF-4E27-B291-7EA83C773E88}"/>
                </c:ext>
              </c:extLst>
            </c:dLbl>
            <c:dLbl>
              <c:idx val="15"/>
              <c:layout>
                <c:manualLayout>
                  <c:x val="-8.2251080381973152E-3"/>
                  <c:y val="-2.104097489629458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3BF-4E27-B291-7EA83C773E88}"/>
                </c:ext>
              </c:extLst>
            </c:dLbl>
            <c:dLbl>
              <c:idx val="16"/>
              <c:layout>
                <c:manualLayout>
                  <c:x val="-4.9350648229183891E-2"/>
                  <c:y val="-1.26245849377767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3BF-4E27-B291-7EA83C773E88}"/>
                </c:ext>
              </c:extLst>
            </c:dLbl>
            <c:numFmt formatCode="0_);[Red]\(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新細明體" panose="02020500000000000000" pitchFamily="18" charset="-120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工作表1!$F$5:$F$21</c:f>
              <c:strCache>
                <c:ptCount val="17"/>
                <c:pt idx="0">
                  <c:v>人事部</c:v>
                </c:pt>
                <c:pt idx="1">
                  <c:v>企劃部</c:v>
                </c:pt>
                <c:pt idx="2">
                  <c:v>行政部</c:v>
                </c:pt>
                <c:pt idx="3">
                  <c:v>研發一課</c:v>
                </c:pt>
                <c:pt idx="4">
                  <c:v>研發二課</c:v>
                </c:pt>
                <c:pt idx="5">
                  <c:v>研發三課</c:v>
                </c:pt>
                <c:pt idx="6">
                  <c:v>採購部</c:v>
                </c:pt>
                <c:pt idx="7">
                  <c:v>會計部</c:v>
                </c:pt>
                <c:pt idx="8">
                  <c:v>業務一課</c:v>
                </c:pt>
                <c:pt idx="9">
                  <c:v>業務二課</c:v>
                </c:pt>
                <c:pt idx="10">
                  <c:v>業務三課</c:v>
                </c:pt>
                <c:pt idx="11">
                  <c:v>業務四課</c:v>
                </c:pt>
                <c:pt idx="12">
                  <c:v>董事長室</c:v>
                </c:pt>
                <c:pt idx="13">
                  <c:v>資訊部</c:v>
                </c:pt>
                <c:pt idx="14">
                  <c:v>圖書室</c:v>
                </c:pt>
                <c:pt idx="15">
                  <c:v>維修部</c:v>
                </c:pt>
                <c:pt idx="16">
                  <c:v>總經理室</c:v>
                </c:pt>
              </c:strCache>
            </c:strRef>
          </c:cat>
          <c:val>
            <c:numRef>
              <c:f>工作表1!$I$5:$I$21</c:f>
              <c:numCache>
                <c:formatCode>#,##0_);[Red]\(#,##0\)</c:formatCode>
                <c:ptCount val="17"/>
                <c:pt idx="0">
                  <c:v>492.6</c:v>
                </c:pt>
                <c:pt idx="1">
                  <c:v>370.54545454545456</c:v>
                </c:pt>
                <c:pt idx="2">
                  <c:v>576.20000000000005</c:v>
                </c:pt>
                <c:pt idx="3">
                  <c:v>2606.8000000000002</c:v>
                </c:pt>
                <c:pt idx="4">
                  <c:v>2620.4</c:v>
                </c:pt>
                <c:pt idx="5">
                  <c:v>1021.3333333333334</c:v>
                </c:pt>
                <c:pt idx="6">
                  <c:v>981.42857142857144</c:v>
                </c:pt>
                <c:pt idx="7">
                  <c:v>1100</c:v>
                </c:pt>
                <c:pt idx="8">
                  <c:v>571.4</c:v>
                </c:pt>
                <c:pt idx="9">
                  <c:v>1000.6</c:v>
                </c:pt>
                <c:pt idx="10">
                  <c:v>331.2</c:v>
                </c:pt>
                <c:pt idx="11">
                  <c:v>1135.4000000000001</c:v>
                </c:pt>
                <c:pt idx="12">
                  <c:v>0</c:v>
                </c:pt>
                <c:pt idx="13">
                  <c:v>284.28571428571428</c:v>
                </c:pt>
                <c:pt idx="14">
                  <c:v>451.33333333333331</c:v>
                </c:pt>
                <c:pt idx="15">
                  <c:v>627.5454545454545</c:v>
                </c:pt>
                <c:pt idx="16">
                  <c:v>2507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3BF-4E27-B291-7EA83C773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4296576"/>
        <c:axId val="1754292736"/>
      </c:lineChart>
      <c:catAx>
        <c:axId val="1527291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新細明體" panose="02020500000000000000" pitchFamily="18" charset="-120"/>
                    <a:cs typeface="+mn-cs"/>
                  </a:defRPr>
                </a:pPr>
                <a:r>
                  <a:rPr lang="zh-TW" altLang="en-US" sz="1400"/>
                  <a:t>部門名稱</a:t>
                </a:r>
              </a:p>
            </c:rich>
          </c:tx>
          <c:layout>
            <c:manualLayout>
              <c:xMode val="edge"/>
              <c:yMode val="edge"/>
              <c:x val="0.44448052074216809"/>
              <c:y val="0.926026062312433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新細明體" panose="02020500000000000000" pitchFamily="18" charset="-120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wordArtVertRtl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新細明體" panose="02020500000000000000" pitchFamily="18" charset="-120"/>
                <a:cs typeface="+mn-cs"/>
              </a:defRPr>
            </a:pPr>
            <a:endParaRPr lang="zh-TW"/>
          </a:p>
        </c:txPr>
        <c:crossAx val="1754295616"/>
        <c:crosses val="autoZero"/>
        <c:auto val="1"/>
        <c:lblAlgn val="ctr"/>
        <c:lblOffset val="100"/>
        <c:noMultiLvlLbl val="0"/>
      </c:catAx>
      <c:valAx>
        <c:axId val="1754295616"/>
        <c:scaling>
          <c:orientation val="minMax"/>
          <c:max val="2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wordArtVertRtl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新細明體" panose="02020500000000000000" pitchFamily="18" charset="-120"/>
                    <a:cs typeface="+mn-cs"/>
                  </a:defRPr>
                </a:pPr>
                <a:r>
                  <a:rPr lang="zh-TW" altLang="en-US" sz="1400"/>
                  <a:t>薪資，獎金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wordArtVertRtl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新細明體" panose="02020500000000000000" pitchFamily="18" charset="-120"/>
                  <a:cs typeface="+mn-cs"/>
                </a:defRPr>
              </a:pPr>
              <a:endParaRPr lang="zh-TW"/>
            </a:p>
          </c:txPr>
        </c:title>
        <c:numFmt formatCode="0_);[Red]\(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新細明體" panose="02020500000000000000" pitchFamily="18" charset="-120"/>
                <a:cs typeface="+mn-cs"/>
              </a:defRPr>
            </a:pPr>
            <a:endParaRPr lang="zh-TW"/>
          </a:p>
        </c:txPr>
        <c:crossAx val="1527291904"/>
        <c:crosses val="autoZero"/>
        <c:crossBetween val="between"/>
        <c:majorUnit val="40000"/>
      </c:valAx>
      <c:valAx>
        <c:axId val="1754292736"/>
        <c:scaling>
          <c:orientation val="minMax"/>
        </c:scaling>
        <c:delete val="0"/>
        <c:axPos val="r"/>
        <c:title>
          <c:tx>
            <c:rich>
              <a:bodyPr rot="0" spcFirstLastPara="1" vertOverflow="ellipsis" vert="wordArtVertRtl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新細明體" panose="02020500000000000000" pitchFamily="18" charset="-120"/>
                    <a:cs typeface="+mn-cs"/>
                  </a:defRPr>
                </a:pPr>
                <a:r>
                  <a:rPr lang="zh-TW" altLang="en-US" sz="1400"/>
                  <a:t>加班費</a:t>
                </a:r>
              </a:p>
            </c:rich>
          </c:tx>
          <c:layout>
            <c:manualLayout>
              <c:xMode val="edge"/>
              <c:yMode val="edge"/>
              <c:x val="0.90404040622103132"/>
              <c:y val="0.402249926356587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wordArtVertRtl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新細明體" panose="02020500000000000000" pitchFamily="18" charset="-120"/>
                  <a:cs typeface="+mn-cs"/>
                </a:defRPr>
              </a:pPr>
              <a:endParaRPr lang="zh-TW"/>
            </a:p>
          </c:txPr>
        </c:title>
        <c:numFmt formatCode="0_);[Red]\(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新細明體" panose="02020500000000000000" pitchFamily="18" charset="-120"/>
                <a:cs typeface="+mn-cs"/>
              </a:defRPr>
            </a:pPr>
            <a:endParaRPr lang="zh-TW"/>
          </a:p>
        </c:txPr>
        <c:crossAx val="1754296576"/>
        <c:crosses val="max"/>
        <c:crossBetween val="between"/>
      </c:valAx>
      <c:catAx>
        <c:axId val="175429657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754292736"/>
        <c:crosses val="autoZero"/>
        <c:auto val="1"/>
        <c:lblAlgn val="ctr"/>
        <c:lblOffset val="100"/>
        <c:noMultiLvlLbl val="0"/>
      </c:catAx>
      <c:spPr>
        <a:noFill/>
        <a:ln>
          <a:solidFill>
            <a:sysClr val="windowText" lastClr="000000"/>
          </a:solidFill>
        </a:ln>
        <a:effectLst/>
      </c:spPr>
    </c:plotArea>
    <c:legend>
      <c:legendPos val="b"/>
      <c:layout>
        <c:manualLayout>
          <c:xMode val="edge"/>
          <c:yMode val="edge"/>
          <c:x val="1.9286815273228054E-2"/>
          <c:y val="2.3679675910076459E-2"/>
          <c:w val="0.20527296876035392"/>
          <c:h val="9.8911712122941156E-2"/>
        </c:manualLayout>
      </c:layout>
      <c:overlay val="0"/>
      <c:spPr>
        <a:noFill/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新細明體" panose="02020500000000000000" pitchFamily="18" charset="-120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aseline="0">
          <a:latin typeface="Times New Roman" panose="02020603050405020304" pitchFamily="18" charset="0"/>
          <a:ea typeface="新細明體" panose="02020500000000000000" pitchFamily="18" charset="-120"/>
        </a:defRPr>
      </a:pPr>
      <a:endParaRPr lang="zh-TW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0.25357</cdr:x>
      <cdr:y>0.01872</cdr:y>
    </cdr:from>
    <cdr:to>
      <cdr:x>0.84632</cdr:x>
      <cdr:y>0.12103</cdr:y>
    </cdr:to>
    <cdr:sp macro="" textlink="">
      <cdr:nvSpPr>
        <cdr:cNvPr id="2" name="文字方塊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200275" y="98425"/>
          <a:ext cx="5143500" cy="537904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  <a:effectLst xmlns:a="http://schemas.openxmlformats.org/drawingml/2006/main">
          <a:outerShdw blurRad="50800" dist="76200" dir="2700000" algn="tl" rotWithShape="0">
            <a:prstClr val="black">
              <a:alpha val="40000"/>
            </a:prstClr>
          </a:outerShdw>
        </a:effectLst>
      </cdr:spPr>
      <cdr:txBody>
        <a:bodyPr xmlns:a="http://schemas.openxmlformats.org/drawingml/2006/main" rot="0" vert="horz" wrap="square" lIns="91440" tIns="45720" rIns="91440" bIns="45720" anchor="t" anchorCtr="0">
          <a:spAutoFit/>
        </a:bodyPr>
        <a:lstStyle xmlns:a="http://schemas.openxmlformats.org/drawingml/2006/main"/>
        <a:p xmlns:a="http://schemas.openxmlformats.org/drawingml/2006/main">
          <a:pPr>
            <a:lnSpc>
              <a:spcPct val="115000"/>
            </a:lnSpc>
            <a:spcAft>
              <a:spcPts val="800"/>
            </a:spcAft>
          </a:pPr>
          <a:r>
            <a:rPr lang="zh-TW" sz="2400" kern="100">
              <a:effectLst/>
              <a:latin typeface="Calibri" panose="020F0502020204030204" pitchFamily="34" charset="0"/>
              <a:ea typeface="新細明體" panose="02020500000000000000" pitchFamily="18" charset="-120"/>
              <a:cs typeface="Times New Roman" panose="02020603050405020304" pitchFamily="18" charset="0"/>
            </a:rPr>
            <a:t>頂新資訊公司各部門人事支出分析圖</a:t>
          </a:r>
          <a:endParaRPr lang="zh-TW" sz="1200" kern="100">
            <a:effectLst/>
            <a:latin typeface="Calibri" panose="020F0502020204030204" pitchFamily="34" charset="0"/>
            <a:ea typeface="新細明體" panose="02020500000000000000" pitchFamily="18" charset="-12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2025-10-14T03:55:00Z</dcterms:created>
  <dcterms:modified xsi:type="dcterms:W3CDTF">2025-10-14T03:55:00Z</dcterms:modified>
</cp:coreProperties>
</file>