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問卷描述性統計報告</w:t>
      </w:r>
    </w:p>
    <w:p>
      <w:pPr>
        <w:jc w:val="center"/>
      </w:pPr>
      <w:r>
        <w:rPr>
          <w:sz w:val="32"/>
        </w:rPr>
        <w:t>未上市櫃公司治理問卷分析</w:t>
      </w:r>
    </w:p>
    <w:p/>
    <w:p>
      <w:pPr>
        <w:jc w:val="center"/>
      </w:pPr>
      <w:r>
        <w:t>報告日期：2025年11月12日</w:t>
      </w:r>
    </w:p>
    <w:p>
      <w:r>
        <w:br w:type="page"/>
      </w:r>
    </w:p>
    <w:p>
      <w:pPr>
        <w:pStyle w:val="Heading1"/>
        <w:jc w:val="left"/>
      </w:pPr>
      <w:r>
        <w:t>一、問卷分析</w:t>
      </w:r>
    </w:p>
    <w:p>
      <w:r>
        <w:t>本計畫旨在深入探討未上市（櫃）公司在公司治理方面的現況，調查範圍涵蓋未上市（櫃）公司及其投資人，涉及多個產業領域與三個不同發展階段。透過多元且豐富的基礎資料，期望為不同階段的未上市（櫃）公司在公司治理方面提供具體洞察與實務建議。</w:t>
      </w:r>
    </w:p>
    <w:p>
      <w:pPr>
        <w:pStyle w:val="Heading1"/>
        <w:jc w:val="left"/>
      </w:pPr>
      <w:r>
        <w:t>二、樣本介紹</w:t>
      </w:r>
    </w:p>
    <w:p>
      <w:r>
        <w:t>本計畫樣本主要來自於臺灣未上市（櫃）公司及投資機構，樣本選取標準如下：</w:t>
      </w:r>
    </w:p>
    <w:p>
      <w:pPr>
        <w:pStyle w:val="Heading2"/>
        <w:jc w:val="left"/>
      </w:pPr>
      <w:r>
        <w:t>(一) 未上市（櫃）公司</w:t>
      </w:r>
    </w:p>
    <w:p>
      <w:r>
        <w:t>本計畫根據國發基金投資方案的階段別差異，樣本公司依投資階段分為三類：第一階段選擇創業天使投資方案；第二階段選擇加強投資中小企業實施方案、加強投資策略性服務業實施方案、加強投資策略性製造業實施方案、加強投資文化創意產業實施方案；第三階段則選擇直接投資方案之未上市（櫃）公司。除此之外，本計畫亦挑選具有創新性及成長潛力的未上市（櫃）公司，涵蓋半導體、人工智慧、通訊、電子商務、生技、與機械製造等多元產業。</w:t>
      </w:r>
    </w:p>
    <w:p>
      <w:pPr>
        <w:pStyle w:val="Heading2"/>
        <w:jc w:val="left"/>
      </w:pPr>
      <w:r>
        <w:t>(二) 投資人</w:t>
      </w:r>
    </w:p>
    <w:p>
      <w:r>
        <w:t>本計畫根據投資人所投資的未上市（櫃）公司發展階段，同樣設計三階段的問卷進行填答。參與的投資人背景涵蓋國內外知名創投公司與企業創投（Corporate Venture Capital, CVC）。其中，多數創投機構專注於第一階段與第二階段的未上市（櫃）公司投資，而企業創投則主要聚焦於第三階段的投資標的。</w:t>
      </w:r>
    </w:p>
    <w:p>
      <w:pPr>
        <w:pStyle w:val="Heading2"/>
        <w:jc w:val="left"/>
      </w:pPr>
      <w:r>
        <w:t>(三) 樣本限制</w:t>
      </w:r>
    </w:p>
    <w:p>
      <w:r>
        <w:t>由於資料來源主要集中於臺灣，因此可能無法全面代表其他地區的未上市（櫃）公司與投資人特徵，存在一定的樣本偏誤。</w:t>
      </w:r>
    </w:p>
    <w:p>
      <w:pPr>
        <w:pStyle w:val="Heading1"/>
        <w:jc w:val="left"/>
      </w:pPr>
      <w:r>
        <w:t>三、統計分析</w:t>
      </w:r>
    </w:p>
    <w:p>
      <w:r>
        <w:t>本研究問卷共蒐集樣本 40 份，樣本共分為兩類：</w:t>
      </w:r>
    </w:p>
    <w:p>
      <w:r>
        <w:t>• 公司方：共計 32 份，涵蓋創辦人、高階主管及公司治理相關人員等</w:t>
      </w:r>
    </w:p>
    <w:p>
      <w:r>
        <w:t>• 投資方：共計 8 份，涵蓋創投、天使投資人及其他機構投資人等</w:t>
      </w:r>
    </w:p>
    <w:p>
      <w:pPr>
        <w:jc w:val="center"/>
      </w:pPr>
      <w:r>
        <w:rPr>
          <w:b/>
          <w:sz w:val="24"/>
        </w:rPr>
        <w:t>表 1: 樣本分佈統計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類別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份數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百分比</w:t>
            </w:r>
          </w:p>
        </w:tc>
      </w:tr>
      <w:tr>
        <w:tc>
          <w:tcPr>
            <w:tcW w:type="dxa" w:w="2880"/>
          </w:tcPr>
          <w:p>
            <w:r>
              <w:t>公司方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80.0%</w:t>
            </w:r>
          </w:p>
        </w:tc>
      </w:tr>
      <w:tr>
        <w:tc>
          <w:tcPr>
            <w:tcW w:type="dxa" w:w="2880"/>
          </w:tcPr>
          <w:p>
            <w:r>
              <w:t>投資方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合計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100.0%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>
      <w:pPr>
        <w:pStyle w:val="Heading2"/>
        <w:jc w:val="left"/>
      </w:pPr>
      <w:r>
        <w:t>(一) 核心議題選定說明</w:t>
      </w:r>
    </w:p>
    <w:p>
      <w:r>
        <w:t>本報告從問卷中精選 10 個核心議題進行深入分析，涵蓋未上市櫃公司治理的五大關鍵面向。這些議題的選擇係基於公司治理理論與實務的重要性，以及對投資人決策與公司永續發展的影響程度。</w:t>
      </w:r>
    </w:p>
    <w:p/>
    <w:p>
      <w:pPr>
        <w:pStyle w:val="Heading4"/>
      </w:pPr>
      <w:r>
        <w:t>【五大關鍵面向】</w:t>
      </w:r>
    </w:p>
    <w:p>
      <w:r>
        <w:rPr>
          <w:b/>
        </w:rPr>
        <w:t>1. 股權結構與控制權（2題）：</w:t>
      </w:r>
      <w:r>
        <w:t>股權集中度與經營團隊持股是公司治理的基礎，直接影響決策效率與代理問題。</w:t>
      </w:r>
    </w:p>
    <w:p>
      <w:r>
        <w:rPr>
          <w:b/>
        </w:rPr>
        <w:t>2. 董事會治理機制（3題）：</w:t>
      </w:r>
      <w:r>
        <w:t>董事會的決策透明度、利益迴避機制與專業多元性，是確保公司決策品質的核心要素。</w:t>
      </w:r>
    </w:p>
    <w:p>
      <w:r>
        <w:rPr>
          <w:b/>
        </w:rPr>
        <w:t>3. 財務報告與資訊透明度（3題）：</w:t>
      </w:r>
      <w:r>
        <w:t>外部查核、定期報告與股權資訊揭露是投資人監督管理層的重要基礎。</w:t>
      </w:r>
    </w:p>
    <w:p>
      <w:r>
        <w:rPr>
          <w:b/>
        </w:rPr>
        <w:t>4. 內部控制（1題）：</w:t>
      </w:r>
      <w:r>
        <w:t>財務職能分工是未上市櫃公司最基本但最關鍵的內控機制，有效防範舞弊風險。</w:t>
      </w:r>
    </w:p>
    <w:p>
      <w:r>
        <w:rPr>
          <w:b/>
        </w:rPr>
        <w:t>5. 利害關係人治理（1題）：</w:t>
      </w:r>
      <w:r>
        <w:t>員工激勵制度反映公司對人力資本的重視，是企業永續經營的關鍵因素。</w:t>
      </w:r>
    </w:p>
    <w:p/>
    <w:p>
      <w:r>
        <w:t>以下分別針對各項核心議題，提供完整的統計分析（包含公司方與投資方比較、公司發展階段分析）、統計檢定結果，以及業務意涵解讀。即使統計檢定未達顯著水準，仍透過描述性統計提供實務觀察，供政策制定與業務推動參考。</w:t>
      </w:r>
    </w:p>
    <w:p>
      <w:r>
        <w:br w:type="page"/>
      </w:r>
    </w:p>
    <w:p>
      <w:pPr>
        <w:pStyle w:val="Heading2"/>
        <w:jc w:val="left"/>
      </w:pPr>
      <w:r>
        <w:t>3.1 大股東合計持股比例</w:t>
      </w:r>
    </w:p>
    <w:p>
      <w:r>
        <w:rPr>
          <w:sz w:val="22"/>
        </w:rPr>
        <w:t>分析大股東合計持股比例，評估股權集中程度與控制權分配。股權集中度是公司治理的基礎指標，影響決策效率與股東權益保護。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3.1 大股東合計持股比例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20%-50(不含)%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37.5%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440"/>
          </w:tcPr>
          <w:p>
            <w:r>
              <w:t>50%-67(不含)%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37.5%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440"/>
          </w:tcPr>
          <w:p>
            <w:r>
              <w:t>67%-90(不含)%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少於20%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3.2 經營團隊持股比例</w:t>
      </w:r>
    </w:p>
    <w:p>
      <w:r>
        <w:rPr>
          <w:sz w:val="22"/>
        </w:rPr>
        <w:t>分析經營團隊持股情況，了解管理層與公司利益的一致性程度。經營團隊持股比例反映所有權與經營權的結合程度，是評估代理問題的關鍵指標。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3.2 經營團隊持股比例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20%-50(不含)%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87.5%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440"/>
          </w:tcPr>
          <w:p>
            <w:r>
              <w:t>67%-90(不含)%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3.3 董事會決議與議事錄完整性</w:t>
      </w:r>
    </w:p>
    <w:p>
      <w:r>
        <w:rPr>
          <w:sz w:val="22"/>
        </w:rPr>
        <w:t>評估董事會決策的透明度與記錄完整性。完整的議事錄是確保董事會決策可追溯性的基礎，也是公司治理品質的重要指標。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3.3 董事會決議與議事錄完整性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87.5%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440"/>
          </w:tcPr>
          <w:p>
            <w:r>
              <w:t>非常同意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3.4 董事利益迴避機制</w:t>
      </w:r>
    </w:p>
    <w:p>
      <w:r>
        <w:rPr>
          <w:sz w:val="22"/>
        </w:rPr>
        <w:t>評估公司董事會的利益衝突管理機制。利益迴避制度是防範內部人利益輸送的關鍵機制，直接影響少數股東權益保護。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3.4 董事利益迴避機制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440"/>
          </w:tcPr>
          <w:p>
            <w:r>
              <w:t>非常同意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3.5 董事會專業多元性</w:t>
      </w:r>
    </w:p>
    <w:p>
      <w:r>
        <w:rPr>
          <w:sz w:val="22"/>
        </w:rPr>
        <w:t>評估董事會成員專業背景的多元性，確保決策品質。多元的專業背景有助於全方位審視公司策略，降低決策盲點。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3.5 董事會專業多元性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440"/>
          </w:tcPr>
          <w:p>
            <w:r>
              <w:t>非常同意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3.6 財務報表查核與會計準則</w:t>
      </w:r>
    </w:p>
    <w:p>
      <w:r>
        <w:rPr>
          <w:sz w:val="22"/>
        </w:rPr>
        <w:t>調查公司財務報表的外部查核情況與會計準則遵循。外部查核是確保財務資訊可信度的關鍵機制，是投資人決策的重要依據。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3.6 財務報表查核與會計準則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有，遵循企業會計準則 (EAS)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440"/>
          </w:tcPr>
          <w:p>
            <w:r>
              <w:t>有，遵循國際財務報導準則 (IFRSs)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3.7 財務報告提供頻率</w:t>
      </w:r>
    </w:p>
    <w:p>
      <w:r>
        <w:rPr>
          <w:sz w:val="22"/>
        </w:rPr>
        <w:t>了解公司向股東揭露財務資訊的頻率與即時性。定期且及時的財務報告是股東監督管理層的基礎，反映公司資訊透明度。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3.7 財務報告提供頻率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每季提供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440"/>
          </w:tcPr>
          <w:p>
            <w:r>
              <w:t>每年提供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每月提供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37.5%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3.8 股權結構資訊揭露</w:t>
      </w:r>
    </w:p>
    <w:p>
      <w:r>
        <w:rPr>
          <w:sz w:val="22"/>
        </w:rPr>
        <w:t>評估公司股權結構資訊的透明度與更新頻率。股權結構揭露讓投資人了解公司控制權變動與潛在利益衝突，是重大資訊透明的體現。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3.8 股權結構資訊揭露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不定期提供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每季提供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440"/>
          </w:tcPr>
          <w:p>
            <w:r>
              <w:t>每年提供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25.0%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440"/>
          </w:tcPr>
          <w:p>
            <w:r>
              <w:t>每月提供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3.9 財務職能分工</w:t>
      </w:r>
    </w:p>
    <w:p>
      <w:r>
        <w:rPr>
          <w:sz w:val="22"/>
        </w:rPr>
        <w:t>評估公司財務內部控制的基本分工情況。出納與會計分工是財務內控的基石，有效防止舞弊與錯誤，是未上市櫃公司最基本但最關鍵的控制點。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3.9 財務職能分工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不同意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440"/>
          </w:tcPr>
          <w:p>
            <w:r>
              <w:t>非常同意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37.5%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p>
      <w:pPr>
        <w:pStyle w:val="Heading2"/>
        <w:jc w:val="left"/>
      </w:pPr>
      <w:r>
        <w:t>3.10 員工激勵制度</w:t>
      </w:r>
    </w:p>
    <w:p>
      <w:r>
        <w:rPr>
          <w:sz w:val="22"/>
        </w:rPr>
        <w:t>評估公司員工激勵機制的有效性。有效的員工激勵制度能將員工利益與公司長期發展結合，是人力資本管理與公司永續經營的關鍵。</w:t>
      </w:r>
    </w:p>
    <w:p>
      <w:pPr>
        <w:pStyle w:val="Heading3"/>
        <w:jc w:val="left"/>
      </w:pPr>
      <w:r>
        <w:t>(一) 公司方與投資方比較</w:t>
      </w:r>
    </w:p>
    <w:p>
      <w:pPr>
        <w:jc w:val="center"/>
      </w:pPr>
      <w:r>
        <w:rPr>
          <w:b/>
          <w:sz w:val="24"/>
        </w:rPr>
        <w:t>3.10 員工激勵制度 - 受訪者類型分佈表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選項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公司方百分比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投資方人數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投資方百分比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合計</w:t>
            </w:r>
          </w:p>
        </w:tc>
      </w:tr>
      <w:tr>
        <w:tc>
          <w:tcPr>
            <w:tcW w:type="dxa" w:w="1440"/>
          </w:tcPr>
          <w:p>
            <w:r>
              <w:t>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75.0%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非常同意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440"/>
          </w:tcPr>
          <w:p>
            <w: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</w:t>
            </w:r>
          </w:p>
        </w:tc>
      </w:tr>
    </w:tbl>
    <w:p/>
    <w:p>
      <w:r>
        <w:rPr>
          <w:b/>
          <w:sz w:val="18"/>
        </w:rPr>
        <w:t>資料來源：</w:t>
      </w:r>
      <w:r>
        <w:rPr>
          <w:sz w:val="18"/>
        </w:rPr>
        <w:t>問卷調查資料</w:t>
      </w:r>
    </w:p>
    <w:p/>
    <w:p/>
    <w:p>
      <w:pPr>
        <w:pStyle w:val="Heading4"/>
      </w:pPr>
      <w:r>
        <w:t>【圖表呈現】</w:t>
      </w:r>
    </w:p>
    <w:p>
      <w:r>
        <w:t>（圖表生成失敗）</w:t>
      </w:r>
    </w:p>
    <w:p>
      <w:pPr>
        <w:pStyle w:val="Heading4"/>
      </w:pPr>
      <w:r>
        <w:t>【統計檢定】</w:t>
      </w:r>
    </w:p>
    <w:p>
      <w:r>
        <w:t>檢定方法：卡方檢定</w:t>
      </w:r>
    </w:p>
    <w:p>
      <w:r>
        <w:t>檢定統計量：0.000</w:t>
      </w:r>
    </w:p>
    <w:p>
      <w:r>
        <w:t>自由度：0</w:t>
      </w:r>
    </w:p>
    <w:p>
      <w:r>
        <w:t>顯著性水準：p = 1.0000 n.s.（p ≥ 0.05，無顯著差異）</w:t>
      </w:r>
    </w:p>
    <w:p/>
    <w:p>
      <w:pPr>
        <w:pStyle w:val="Heading4"/>
      </w:pPr>
      <w:r>
        <w:t>【業務意涵與解讀】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