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POLYMERIZATION / SYNTHESIS PATENT RESEARCH REPORT</w:t>
      </w:r>
    </w:p>
    <w:p>
      <w:pPr>
        <w:pStyle w:val="Heading2"/>
      </w:pPr>
      <w:r>
        <w:t>Low Acrylonitrile NBR</w:t>
      </w:r>
    </w:p>
    <w:p>
      <w:pPr>
        <w:pStyle w:val="Heading3"/>
      </w:pPr>
      <w:r>
        <w:t>1. Abstract</w:t>
      </w:r>
    </w:p>
    <w:p>
      <w:r>
        <w:t>The patent landscape for Low Acrylonitrile NBR reveals a diverse range of synthesis and polymerization approaches. Patents EP2492306, US10266681, EP2463335, and EP3231826 demonstrate various methods for producing cross-linkable nitrile rubber compositions and graft copolymers. Recurring variables include temperature, viscosity, and conversion rates, while trends indicate a focus on optimizing synthesis conditions to achieve desired material properties. Notably, the use of specific initiators, emulsifiers, and cross-linking agents is prevalent across the patents. However, the specific acrylonitrile content is only disclosed in patent EP2463335, highlighting a gap in the available data.</w:t>
      </w:r>
    </w:p>
    <w:p>
      <w:pPr>
        <w:pStyle w:val="Heading3"/>
      </w:pPr>
      <w:r>
        <w:t>2. Research Scope &amp; Selection Method</w:t>
      </w:r>
    </w:p>
    <w:p>
      <w:r>
        <w:t>This report includes patents that demonstrate direct synthesis or polymerization of Low Acrylonitrile NBR. The selection method involved identifying patents with relevant examples or procedures that detail the production of nitrile rubber compositions or graft copolymers. Only patents with explicit synthesis or polymerization methods were included, while those lacking specific experimental details were excluded.</w:t>
      </w:r>
    </w:p>
    <w:p>
      <w:pPr>
        <w:pStyle w:val="Heading3"/>
      </w:pPr>
      <w:r>
        <w:t>3. Patent-by-Patent Analysis</w:t>
      </w:r>
    </w:p>
    <w:p>
      <w:r>
        <w:t>#### PATENT EP2492306</w:t>
      </w:r>
    </w:p>
    <w:p>
      <w:r>
        <w:t>##### Example EXAMPLE 1</w:t>
      </w:r>
    </w:p>
    <w:p>
      <w:r>
        <w:t xml:space="preserve"> |  Parameter  |  Value  |  Unit  |  Context  | </w:t>
      </w:r>
    </w:p>
    <w:p>
      <w:r>
        <w:t>| --- | --- | --- | --- |</w:t>
      </w:r>
    </w:p>
    <w:p>
      <w:r>
        <w:t xml:space="preserve"> |  Brabender  |  55  |  -  |  Synthesis condition  | </w:t>
      </w:r>
    </w:p>
    <w:p>
      <w:r>
        <w:t xml:space="preserve"> |  Viscosity  |  100  |  -  |  Material property  | </w:t>
      </w:r>
    </w:p>
    <w:p>
      <w:r>
        <w:t xml:space="preserve"> |  Temperature  |  128  |  -  |  Synthesis condition  | </w:t>
      </w:r>
    </w:p>
    <w:p>
      <w:r>
        <w:t xml:space="preserve"> |  Rol  |  50  |  -  |  Synthesis condition  | </w:t>
      </w:r>
    </w:p>
    <w:p>
      <w:r>
        <w:t>##### Example COMPARATIVE EXAMPLE 1</w:t>
      </w:r>
    </w:p>
    <w:p>
      <w:r>
        <w:t xml:space="preserve"> |  Parameter  |  Value  |  Unit  |  Context  | </w:t>
      </w:r>
    </w:p>
    <w:p>
      <w:r>
        <w:t>| --- | --- | --- | --- |</w:t>
      </w:r>
    </w:p>
    <w:p>
      <w:r>
        <w:t xml:space="preserve"> |  Without  |  3.39  |  -  |  Material property  | </w:t>
      </w:r>
    </w:p>
    <w:p>
      <w:r>
        <w:t>##### Example COMPARATIVE EXAMPLE 2</w:t>
      </w:r>
    </w:p>
    <w:p>
      <w:r>
        <w:t xml:space="preserve"> |  Parameter  |  Value  |  Unit  |  Context  | </w:t>
      </w:r>
    </w:p>
    <w:p>
      <w:r>
        <w:t>| --- | --- | --- | --- |</w:t>
      </w:r>
    </w:p>
    <w:p>
      <w:r>
        <w:t xml:space="preserve"> |  Aliphatic  |  154  |  -  |  Material property  | </w:t>
      </w:r>
    </w:p>
    <w:p>
      <w:r>
        <w:t xml:space="preserve"> |  Without  |  2.6  |  -  |  Material property  | </w:t>
      </w:r>
    </w:p>
    <w:p>
      <w:r>
        <w:t>#### PATENT US10266681</w:t>
      </w:r>
    </w:p>
    <w:p>
      <w:r>
        <w:t>##### Example EXAMPLE 1</w:t>
      </w:r>
    </w:p>
    <w:p>
      <w:r>
        <w:t xml:space="preserve"> |  Parameter  |  Value  |  Unit  |  Context  | </w:t>
      </w:r>
    </w:p>
    <w:p>
      <w:r>
        <w:t>| --- | --- | --- | --- |</w:t>
      </w:r>
    </w:p>
    <w:p>
      <w:r>
        <w:t xml:space="preserve"> |  Nylon  |  30  |  -  |  Material component  | </w:t>
      </w:r>
    </w:p>
    <w:p>
      <w:r>
        <w:t xml:space="preserve"> |  Fef  |  20  |  -  |  Material component  | </w:t>
      </w:r>
    </w:p>
    <w:p>
      <w:r>
        <w:t xml:space="preserve"> |  Dbu  |  3  |  -  |  Material component  | </w:t>
      </w:r>
    </w:p>
    <w:p>
      <w:r>
        <w:t xml:space="preserve"> |  Hexamethylenediamine  |  1.8  |  -  |  Material component  | </w:t>
      </w:r>
    </w:p>
    <w:p>
      <w:r>
        <w:t>##### Example EXAMPLE 2</w:t>
      </w:r>
    </w:p>
    <w:p>
      <w:r>
        <w:t xml:space="preserve"> |  Parameter  |  Value  |  Unit  |  Context  | </w:t>
      </w:r>
    </w:p>
    <w:p>
      <w:r>
        <w:t>| --- | --- | --- | --- |</w:t>
      </w:r>
    </w:p>
    <w:p>
      <w:r>
        <w:t xml:space="preserve"> |  Nylon  |  25  |  -  |  Material component  | </w:t>
      </w:r>
    </w:p>
    <w:p>
      <w:r>
        <w:t>##### Example COMPARATIVE EXAMPLE 1</w:t>
      </w:r>
    </w:p>
    <w:p>
      <w:r>
        <w:t xml:space="preserve"> |  Parameter  |  Value  |  Unit  |  Context  | </w:t>
      </w:r>
    </w:p>
    <w:p>
      <w:r>
        <w:t>| --- | --- | --- | --- |</w:t>
      </w:r>
    </w:p>
    <w:p>
      <w:r>
        <w:t xml:space="preserve"> |  Nylon  |  30  |  -  |  Material component  | </w:t>
      </w:r>
    </w:p>
    <w:p>
      <w:r>
        <w:t xml:space="preserve"> |  Product  |  40  |  -  |  Material property  | </w:t>
      </w:r>
    </w:p>
    <w:p>
      <w:r>
        <w:t>##### Example EXAMPLE</w:t>
      </w:r>
    </w:p>
    <w:p>
      <w:r>
        <w:t xml:space="preserve"> |  Parameter  |  Value  |  Unit  |  Context  | </w:t>
      </w:r>
    </w:p>
    <w:p>
      <w:r>
        <w:t>| --- | --- | --- | --- |</w:t>
      </w:r>
    </w:p>
    <w:p>
      <w:r>
        <w:t xml:space="preserve"> |  Product  |  40  |  -  |  Material property  | </w:t>
      </w:r>
    </w:p>
    <w:p>
      <w:r>
        <w:t xml:space="preserve"> |  Tensile  |  100  |  -  |  Material property  | </w:t>
      </w:r>
    </w:p>
    <w:p>
      <w:r>
        <w:t>#### PATENT EP2463335</w:t>
      </w:r>
    </w:p>
    <w:p>
      <w:r>
        <w:t>##### Example GENERAL PROCEDURE 1</w:t>
      </w:r>
    </w:p>
    <w:p>
      <w:r>
        <w:t xml:space="preserve"> |  Parameter  |  Value  |  Unit  |  Context  | </w:t>
      </w:r>
    </w:p>
    <w:p>
      <w:r>
        <w:t>| --- | --- | --- | --- |</w:t>
      </w:r>
    </w:p>
    <w:p>
      <w:r>
        <w:t xml:space="preserve"> |  Per  |  30  |  -  |  Synthesis condition  | </w:t>
      </w:r>
    </w:p>
    <w:p>
      <w:r>
        <w:t xml:space="preserve"> |  Sol  |  70  |  -  |  Synthesis condition  | </w:t>
      </w:r>
    </w:p>
    <w:p>
      <w:r>
        <w:t xml:space="preserve"> |  Viscosity  |  100  |  -  |  Material property  | </w:t>
      </w:r>
    </w:p>
    <w:p>
      <w:r>
        <w:t xml:space="preserve"> |  Conversion  |  98  |  %  |  Synthesis condition  | </w:t>
      </w:r>
    </w:p>
    <w:p>
      <w:r>
        <w:t xml:space="preserve"> |  Methyl  |  80  |  -  |  Material component  | </w:t>
      </w:r>
    </w:p>
    <w:p>
      <w:r>
        <w:t xml:space="preserve"> |  Temperature  |  20  |  -  |  Synthesis condition  | </w:t>
      </w:r>
    </w:p>
    <w:p>
      <w:r>
        <w:t xml:space="preserve"> |  Because  |  10  |  -  |  Synthesis condition  | </w:t>
      </w:r>
    </w:p>
    <w:p>
      <w:r>
        <w:t xml:space="preserve"> |  Time  |  1  |  -  |  Synthesis condition  | </w:t>
      </w:r>
    </w:p>
    <w:p>
      <w:r>
        <w:t xml:space="preserve"> |  While  |  160  |  -  |  Synthesis condition  | </w:t>
      </w:r>
    </w:p>
    <w:p>
      <w:r>
        <w:t xml:space="preserve"> |  Nitrile  |  1  |  -  |  Material component  | </w:t>
      </w:r>
    </w:p>
    <w:p>
      <w:r>
        <w:t xml:space="preserve"> |  Wate  |  120  |  -  |  Synthesis condition  | </w:t>
      </w:r>
    </w:p>
    <w:p>
      <w:r>
        <w:t xml:space="preserve"> |  Acrylonitrile  |  45  |  -  |  Material component  | </w:t>
      </w:r>
    </w:p>
    <w:p>
      <w:r>
        <w:t xml:space="preserve"> |  2-vinylpyridine  |  2.2  |  -  |  Material component  | </w:t>
      </w:r>
    </w:p>
    <w:p>
      <w:r>
        <w:t xml:space="preserve"> |  Sodium  |  2  |  -  |  Material component  | </w:t>
      </w:r>
    </w:p>
    <w:p>
      <w:r>
        <w:t xml:space="preserve"> |  Emulsifier  |  20  |  -  |  Synthesis condition  | </w:t>
      </w:r>
    </w:p>
    <w:p>
      <w:r>
        <w:t xml:space="preserve"> |  Para-menthane  |  0.06  |  -  |  Material component  | </w:t>
      </w:r>
    </w:p>
    <w:p>
      <w:r>
        <w:t xml:space="preserve"> |  Iron  |  0.006  |  -  |  Material component  | </w:t>
      </w:r>
    </w:p>
    <w:p>
      <w:r>
        <w:t xml:space="preserve"> |  Initiator  |  80  |  -  |  Synthesis condition  | </w:t>
      </w:r>
    </w:p>
    <w:p>
      <w:r>
        <w:t xml:space="preserve"> |  Hydroxylamine  |  0.3  |  -  |  Material component  | </w:t>
      </w:r>
    </w:p>
    <w:p>
      <w:r>
        <w:t xml:space="preserve"> |  Potassium  |  0.06  |  -  |  Material component  | </w:t>
      </w:r>
    </w:p>
    <w:p>
      <w:r>
        <w:t xml:space="preserve"> |  Pressure  |  20  |  -  |  Synthesis condition  | </w:t>
      </w:r>
    </w:p>
    <w:p>
      <w:r>
        <w:t xml:space="preserve"> |  Solid Content  |  20  |  -  |  Material property  | </w:t>
      </w:r>
    </w:p>
    <w:p>
      <w:r>
        <w:t xml:space="preserve"> |  Distilled  |  995  |  -  |  Synthesis condition  | </w:t>
      </w:r>
    </w:p>
    <w:p>
      <w:r>
        <w:t xml:space="preserve"> |  Dilute  |  10  |  -  |  Synthesis condition  | </w:t>
      </w:r>
    </w:p>
    <w:p>
      <w:r>
        <w:t xml:space="preserve"> |  Under  |  50  |  -  |  Synthesis condition  | </w:t>
      </w:r>
    </w:p>
    <w:p>
      <w:r>
        <w:t xml:space="preserve"> |  325  |  0.5  |  -  |  Material component  | </w:t>
      </w:r>
    </w:p>
    <w:p>
      <w:r>
        <w:t xml:space="preserve"> |  Tetramethylthiuram  |  1.5  |  -  |  Material component  | </w:t>
      </w:r>
    </w:p>
    <w:p>
      <w:r>
        <w:t xml:space="preserve"> |  Ofn-cyclohexyl-2-benzothiazolylsulfenamide  |  1.5  |  -  |  Material component  | </w:t>
      </w:r>
    </w:p>
    <w:p>
      <w:r>
        <w:t xml:space="preserve"> |  Vinyl  |  100  |  -  |  Material component  | </w:t>
      </w:r>
    </w:p>
    <w:p>
      <w:r>
        <w:t xml:space="preserve"> |  Ion-exchanged  |  150  |  -  |  Synthesis condition  | </w:t>
      </w:r>
    </w:p>
    <w:p>
      <w:r>
        <w:t xml:space="preserve"> |  Ammonium  |  0.3  |  -  |  Material component  | </w:t>
      </w:r>
    </w:p>
    <w:p>
      <w:r>
        <w:t xml:space="preserve"> |  T-dodecyhnercaptan  |  0.05  |  -  |  Material component  | </w:t>
      </w:r>
    </w:p>
    <w:p>
      <w:r>
        <w:t xml:space="preserve"> |  Styrene  |  24  |  -  |  Material component  | </w:t>
      </w:r>
    </w:p>
    <w:p>
      <w:r>
        <w:t xml:space="preserve"> |  T-dodecylmercaptan  |  0.05  |  -  |  Material component  | </w:t>
      </w:r>
    </w:p>
    <w:p>
      <w:r>
        <w:t xml:space="preserve"> |  Centrifuging  |  20  |  -  |  Synthesis condition  | </w:t>
      </w:r>
    </w:p>
    <w:p>
      <w:r>
        <w:t xml:space="preserve"> |  Not  |  10  |  -  |  Synthesis condition  | </w:t>
      </w:r>
    </w:p>
    <w:p>
      <w:r>
        <w:t xml:space="preserve"> |  Freeze-crushing  |  1  |  -  |  Synthesis condition  | </w:t>
      </w:r>
    </w:p>
    <w:p>
      <w:r>
        <w:t xml:space="preserve"> |  24  |  1  |  -  |  Synthesis condition  | </w:t>
      </w:r>
    </w:p>
    <w:p>
      <w:r>
        <w:t xml:space="preserve"> |  Iodine  |  1  |  -  |  Material component  | </w:t>
      </w:r>
    </w:p>
    <w:p>
      <w:r>
        <w:t>#### PATENT EP3231826</w:t>
      </w:r>
    </w:p>
    <w:p>
      <w:r>
        <w:t>##### Example EXAMPLE</w:t>
      </w:r>
    </w:p>
    <w:p>
      <w:r>
        <w:t xml:space="preserve"> |  Parameter  |  Value  |  Unit  |  Context  | </w:t>
      </w:r>
    </w:p>
    <w:p>
      <w:r>
        <w:t>| --- | --- | --- | --- |</w:t>
      </w:r>
    </w:p>
    <w:p>
      <w:r>
        <w:t xml:space="preserve"> |  Until  |  70  |  -  |  Synthesis condition  | </w:t>
      </w:r>
    </w:p>
    <w:p>
      <w:r>
        <w:t xml:space="preserve"> |  Temperature  |  95  |  -  |  Synthesis condition  | </w:t>
      </w:r>
    </w:p>
    <w:p>
      <w:r>
        <w:t xml:space="preserve"> |  Conversion  |  95  |  %  |  Synthesis condition  | </w:t>
      </w:r>
    </w:p>
    <w:p>
      <w:r>
        <w:t xml:space="preserve"> |  Total  |  100  |  -  |  Synthesis condition  | </w:t>
      </w:r>
    </w:p>
    <w:p>
      <w:r>
        <w:t xml:space="preserve"> |  Maturation  |  1  |  -  |  Synthesis condition  | </w:t>
      </w:r>
    </w:p>
    <w:p>
      <w:r>
        <w:t xml:space="preserve"> |  Using  |  200  |  -  |  Synthesis condition  | </w:t>
      </w:r>
    </w:p>
    <w:p>
      <w:r>
        <w:t xml:space="preserve"> |  When  |  82  |  -  |  Synthesis condition  | </w:t>
      </w:r>
    </w:p>
    <w:p>
      <w:pPr>
        <w:pStyle w:val="Heading3"/>
      </w:pPr>
      <w:r>
        <w:t>4. Cross-Patent Comparison</w:t>
      </w:r>
    </w:p>
    <w:p>
      <w:r>
        <w:t>Comparing the ranges of key parameters across the patents reveals that:</w:t>
      </w:r>
    </w:p>
    <w:p>
      <w:pPr>
        <w:pStyle w:val="ListBullet"/>
      </w:pPr>
      <w:r>
        <w:t>Temperature ranges from 20 (EP2463335) to 128 (EP2492306) and 95 (EP3231826).</w:t>
      </w:r>
    </w:p>
    <w:p>
      <w:pPr>
        <w:pStyle w:val="ListBullet"/>
      </w:pPr>
      <w:r>
        <w:t>Viscosity is reported as 100 in both EP2492306 and EP2463335.</w:t>
      </w:r>
    </w:p>
    <w:p>
      <w:pPr>
        <w:pStyle w:val="ListBullet"/>
      </w:pPr>
      <w:r>
        <w:t>Conversion rates range from 95% (EP3231826) to 98% (EP2463335).</w:t>
      </w:r>
    </w:p>
    <w:p>
      <w:pPr>
        <w:pStyle w:val="Heading3"/>
      </w:pPr>
      <w:r>
        <w:t>5. Key Technical Trends</w:t>
      </w:r>
    </w:p>
    <w:p>
      <w:r>
        <w:t>Technical trends across the analyzed patents include:</w:t>
      </w:r>
    </w:p>
    <w:p>
      <w:pPr>
        <w:pStyle w:val="ListBullet"/>
      </w:pPr>
      <w:r>
        <w:t>The use of various initiators, emulsifiers, and cross-linking agents to optimize synthesis conditions.</w:t>
      </w:r>
    </w:p>
    <w:p>
      <w:pPr>
        <w:pStyle w:val="ListBullet"/>
      </w:pPr>
      <w:r>
        <w:t>A focus on achieving high conversion rates and specific material properties, such as viscosity and tensile strength.</w:t>
      </w:r>
    </w:p>
    <w:p>
      <w:pPr>
        <w:pStyle w:val="ListBullet"/>
      </w:pPr>
      <w:r>
        <w:t>The incorporation of different material components, including nylon, styrene, and vinylpyridine, to modify the properties of the resulting nitrile rubber compositions.</w:t>
      </w:r>
    </w:p>
    <w:p>
      <w:pPr>
        <w:pStyle w:val="Heading3"/>
      </w:pPr>
      <w:r>
        <w:t>6. Most Relevant Patents</w:t>
      </w:r>
    </w:p>
    <w:p>
      <w:r>
        <w:t xml:space="preserve"> |  Patent Number  |  Patent Title  |  Assignee  |  Jurisdiction  |  Publication Year  | </w:t>
      </w:r>
    </w:p>
    <w:p>
      <w:r>
        <w:t>| --- | --- | --- | --- | --- |</w:t>
      </w:r>
    </w:p>
    <w:p>
      <w:r>
        <w:t xml:space="preserve"> |  EP2463335  |  Nitrile rubber composition, crosslinked nitrile rubber composition, crosslinked …  |  Not disclosed  |  EP  |  2015  | </w:t>
      </w:r>
    </w:p>
    <w:p>
      <w:r>
        <w:t xml:space="preserve"> |  EP2492306  |  Cross-linkable nitrile rubber composition and manufacturing method for same  |  Not disclosed  |  EP  |  2014  | </w:t>
      </w:r>
    </w:p>
    <w:p>
      <w:r>
        <w:t xml:space="preserve"> |  US10266681  |  Cross-linkable nitrile rubber composition and cross-linked rubber product, and …  |  Not disclosed  |  US  |  2019  | </w:t>
      </w:r>
    </w:p>
    <w:p>
      <w:r>
        <w:t xml:space="preserve"> |  EP3231826  |  Method for preparing acrylonitrile-butadiene-styrene graft copolymer, and …  |  Not disclosed  |  EP  |  2020  | </w:t>
      </w:r>
    </w:p>
    <w:p>
      <w:pPr>
        <w:pStyle w:val="Heading3"/>
      </w:pPr>
      <w:r>
        <w:t>7. Excluded / Rejected Patents</w:t>
      </w:r>
    </w:p>
    <w:p>
      <w:r>
        <w:t>No patents were excluded or rejected, as all provided patents contained relevant synthesis or polymerization methods.</w:t>
      </w:r>
    </w:p>
    <w:p>
      <w:pPr>
        <w:pStyle w:val="Heading3"/>
      </w:pPr>
      <w:r>
        <w:t>8. References</w:t>
      </w:r>
    </w:p>
    <w:p>
      <w:r>
        <w:t xml:space="preserve"> |  Patent Number  |  Patent Title  |  Assignee  |  Jurisdiction  |  Publication Year  |  Google Patents URL  | </w:t>
      </w:r>
    </w:p>
    <w:p>
      <w:r>
        <w:t>| --- | --- | --- | --- | --- | --- |</w:t>
      </w:r>
    </w:p>
    <w:p>
      <w:r>
        <w:t xml:space="preserve"> |  EP2492306  |  Cross-linkable nitrile rubber composition and manufacturing method for same  |  Not disclosed  |  EP  |  2014  |  [https://patents.google.com/patent/EP2492306](https://patents.google.com/patent/EP2492306)  | </w:t>
      </w:r>
    </w:p>
    <w:p>
      <w:r>
        <w:t xml:space="preserve"> |  US10266681  |  Cross-linkable nitrile rubber composition and cross-linked rubber product, and …  |  Not disclosed  |  US  |  2019  |  [https://patents.google.com/patent/US10266681](https://patents.google.com/patent/US10266681)  | </w:t>
      </w:r>
    </w:p>
    <w:p>
      <w:r>
        <w:t xml:space="preserve"> |  EP2463335  |  Nitrile rubber composition, crosslinked nitrile rubber composition, crosslinked …  |  Not disclosed  |  EP  |  2015  |  [https://patents.google.com/patent/EP2463335](https://patents.google.com/patent/EP2463335)  | </w:t>
      </w:r>
    </w:p>
    <w:p>
      <w:r>
        <w:t xml:space="preserve"> |  EP3231826  |  Method for preparing acrylonitrile-butadiene-styrene graft copolymer, and …  |  Not disclosed  |  EP  |  2020  |  [https://patents.google.com/patent/EP3231826](https://patents.google.com/patent/EP3231826)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