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 Styrene SBR: Patent Landscape and Synthesis Analysis</w:t>
      </w:r>
    </w:p>
    <w:p>
      <w:pPr>
        <w:pStyle w:val="Heading2"/>
      </w:pPr>
      <w:r>
        <w:t>1. Abstract</w:t>
      </w:r>
    </w:p>
    <w:p>
      <w:r>
        <w:t>This report analyzes patent evidence relevant to low styrene styrene-butadiene rubber (SBR), with emphasis on synthesis routes that control styrene incorporation, polymer microstructure, and downstream processability. The single primary patent in the manifest, US12037432B2, is not a dedicated low-styrene SBR disclosure; rather, it describes a solution-polymerized modified styrene-butadiene copolymer and a post-polymerization stabilization strategy intended to suppress Mooney viscosity increase during steam hot-water treatment and storage. The patent is relevant because it uses anionic solution polymerization of styrene and 1,3-butadiene in hydrocarbon solvent, followed by terminal modification with an alkoxysilane-based modifier and condensation with a modification stabilizer. This approach is representative of modern SBR manufacturing where monomer feed, polar additive selection, initiator choice, and terminal functionalization are used to tune rubber properties.</w:t>
        <w:br/>
        <w:br/>
        <w:t>The disclosed example uses a 20 L autoclave reactor charged with 270 g styrene, 710 g 1,3-butadiene, and 5,000 g n-hexane, with 1.3 g polar additive and 4 mmol n-butyllithium at 40°C. After about 20 minutes, 20 g additional 1,3-butadiene is injected for terminal capping, then 4 mmol of a silane modifier is added, followed by 15 minutes reaction and quench with ethanol and BHT. A subsequent 15-minute condensation with a modification stabilizer is performed before hot-water stripping at 100°C and roll drying. Comparative data show that the stabilizer improves processability metrics, especially Mooney viscosity, while maintaining similar styrene and vinyl contents.</w:t>
        <w:br/>
        <w:br/>
        <w:t>Overall, the evidence supports solution-polymerized SBR as the dominant route for controlled styrene incorporation, but the specific patent does not demonstrate a low-styrene grade; the styrene content reported is about 27 wt%, which is above typical low-styrene targets. The main process trend is post-polymerization stabilization of modified SBR to preserve handling properties after functionalization and thermal workup.</w:t>
      </w:r>
    </w:p>
    <w:p>
      <w:pPr>
        <w:pStyle w:val="Heading2"/>
      </w:pPr>
      <w:r>
        <w:t>2. Primary Patent Evidence</w:t>
      </w:r>
    </w:p>
    <w:p>
      <w:pPr>
        <w:pStyle w:val="Heading3"/>
      </w:pPr>
      <w:r>
        <w:t>Patent 1: US12037432B2 — Method for preparing modified and conjugated diene-based polymer and modified 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Patent Number</w:t>
            </w:r>
          </w:p>
        </w:tc>
        <w:tc>
          <w:tcPr>
            <w:tcW w:type="dxa" w:w="4320"/>
          </w:tcPr>
          <w:p>
            <w:r>
              <w:t>US12037432B2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Method for preparing modified and conjugated diene-based polymer and modified …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Jurisdiction</w:t>
            </w:r>
          </w:p>
        </w:tc>
        <w:tc>
          <w:tcPr>
            <w:tcW w:type="dxa" w:w="4320"/>
          </w:tcPr>
          <w:p>
            <w:r>
              <w:t>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Year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 Date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Legal Status</w:t>
            </w:r>
          </w:p>
        </w:tc>
        <w:tc>
          <w:tcPr>
            <w:tcW w:type="dxa" w:w="4320"/>
          </w:tcPr>
          <w:p>
            <w:r>
              <w:t>Unknown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Polymer Type</w:t>
            </w:r>
          </w:p>
        </w:tc>
        <w:tc>
          <w:tcPr>
            <w:tcW w:type="dxa" w:w="4320"/>
          </w:tcPr>
          <w:p>
            <w:r>
              <w:t>Not available from source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Classification</w:t>
            </w:r>
          </w:p>
        </w:tc>
        <w:tc>
          <w:tcPr>
            <w:tcW w:type="dxa" w:w="4320"/>
          </w:tcPr>
          <w:p>
            <w:r>
              <w:t>PRIMARY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Relevance to Target</w:t>
            </w:r>
          </w:p>
        </w:tc>
        <w:tc>
          <w:tcPr>
            <w:tcW w:type="dxa" w:w="4320"/>
          </w:tcPr>
          <w:p>
            <w:r>
              <w:t>Automatically extracted candidate</w:t>
            </w:r>
          </w:p>
        </w:tc>
      </w:tr>
    </w:tbl>
    <w:p>
      <w:pPr>
        <w:pStyle w:val="Heading4"/>
      </w:pPr>
      <w:r>
        <w:t>Polymerization / Synthesis Method</w:t>
      </w:r>
    </w:p>
    <w:p>
      <w:pPr>
        <w:pStyle w:val="ListBullet"/>
      </w:pPr>
      <w:r>
        <w:t>Synthesis method: The patent discloses solution polymerization of styrene and 1,3-butadiene in a hydrocarbon solvent using an organometallic initiator, followed by terminal modification with an alkoxysilane-based modifier and a post-modification condensation reaction with a modification stabilizer. The polymer is then quenched, stripped in hot water at 100°C, and roll dried to obtain a modified styrene-butadiene copolymer with improved processability.</w:t>
      </w:r>
    </w:p>
    <w:p>
      <w:pPr>
        <w:pStyle w:val="ListBullet"/>
      </w:pPr>
      <w:r>
        <w:t>Reactor volume: 20 L — Example 1</w:t>
      </w:r>
    </w:p>
    <w:p>
      <w:pPr>
        <w:pStyle w:val="ListBullet"/>
      </w:pPr>
      <w:r>
        <w:t>Styrene charge: 270 g — Example 1</w:t>
      </w:r>
    </w:p>
    <w:p>
      <w:pPr>
        <w:pStyle w:val="ListBullet"/>
      </w:pPr>
      <w:r>
        <w:t>1,3-Butadiene charge: 710 g — Example 1</w:t>
      </w:r>
    </w:p>
    <w:p>
      <w:pPr>
        <w:pStyle w:val="ListBullet"/>
      </w:pPr>
      <w:r>
        <w:t>n-Hexane charge: 5,000 g — Example 1</w:t>
      </w:r>
    </w:p>
    <w:p>
      <w:pPr>
        <w:pStyle w:val="ListBullet"/>
      </w:pPr>
      <w:r>
        <w:t>Polar additive: 1.3 g of 2,2-di(2-tetrahydrofuryl)propane — Example 1</w:t>
      </w:r>
    </w:p>
    <w:p>
      <w:pPr>
        <w:pStyle w:val="ListBullet"/>
      </w:pPr>
      <w:r>
        <w:t>Reaction temperature: 40°C — Example 1</w:t>
      </w:r>
    </w:p>
    <w:p>
      <w:pPr>
        <w:pStyle w:val="ListBullet"/>
      </w:pPr>
      <w:r>
        <w:t>Initiator: 4 mmol n-butyllithium — Example 1</w:t>
      </w:r>
    </w:p>
    <w:p>
      <w:pPr>
        <w:pStyle w:val="ListBullet"/>
      </w:pPr>
      <w:r>
        <w:t>Terminal capping monomer: 20 g 1,3-butadiene — Example 1</w:t>
      </w:r>
    </w:p>
    <w:p>
      <w:pPr>
        <w:pStyle w:val="ListBullet"/>
      </w:pPr>
      <w:r>
        <w:t>Modifier amount: 4 mmol of a compound of Formula 5a — Example 1</w:t>
      </w:r>
    </w:p>
    <w:p>
      <w:pPr>
        <w:pStyle w:val="ListBullet"/>
      </w:pPr>
      <w:r>
        <w:t>Modifier reaction time: 15 minutes — Example 1</w:t>
      </w:r>
    </w:p>
    <w:p>
      <w:pPr>
        <w:pStyle w:val="ListBullet"/>
      </w:pPr>
      <w:r>
        <w:t>Quench agent: 0.03 parts by weight ethanol based on monomers — Example 1</w:t>
      </w:r>
    </w:p>
    <w:p>
      <w:pPr>
        <w:pStyle w:val="ListBullet"/>
      </w:pPr>
      <w:r>
        <w:t>Antioxidant addition: 5 mL hexane solution containing 0.3 wt % BHT; 0.03 parts by weight based on monomers — Example 1</w:t>
      </w:r>
    </w:p>
    <w:p>
      <w:pPr>
        <w:pStyle w:val="ListBullet"/>
      </w:pPr>
      <w:r>
        <w:t>Condensation reaction time: 15 minutes — Example 1</w:t>
      </w:r>
    </w:p>
    <w:p>
      <w:pPr>
        <w:pStyle w:val="ListBullet"/>
      </w:pPr>
      <w:r>
        <w:t>Hot-water stripping temperature: 100°C — Example 1</w:t>
      </w:r>
    </w:p>
    <w:p>
      <w:pPr>
        <w:pStyle w:val="ListBullet"/>
      </w:pPr>
      <w:r>
        <w:t>Mooney viscosity: 67 MV — Experimental Example 1, Example 1</w:t>
      </w:r>
    </w:p>
    <w:p>
      <w:pPr>
        <w:pStyle w:val="ListBullet"/>
      </w:pPr>
      <w:r>
        <w:t>Styrene content: 27.0 wt% based on total polymer amount — Experimental Example 1, Example 1</w:t>
      </w:r>
    </w:p>
    <w:p>
      <w:pPr>
        <w:pStyle w:val="ListBullet"/>
      </w:pPr>
      <w:r>
        <w:t>Vinyl content: 42.9 wt% based on total polymer amount — Experimental Example 1, Example 1</w:t>
      </w:r>
    </w:p>
    <w:p>
      <w:pPr>
        <w:pStyle w:val="ListBullet"/>
      </w:pPr>
      <w:r>
        <w:t>Mn: 12.6 × 10^4 g/mol — Experimental Example 1, Example 1</w:t>
      </w:r>
    </w:p>
    <w:p>
      <w:pPr>
        <w:pStyle w:val="ListBullet"/>
      </w:pPr>
      <w:r>
        <w:t>Mw: 13.6 × 10^4 g/mol — Experimental Example 1, Example 1</w:t>
      </w:r>
    </w:p>
    <w:p>
      <w:pPr>
        <w:pStyle w:val="ListBullet"/>
      </w:pPr>
      <w:r>
        <w:t>PDI: 1.08 — Experimental Example 1, Example 1</w:t>
      </w:r>
    </w:p>
    <w:p>
      <w:pPr>
        <w:pStyle w:val="ListBullet"/>
      </w:pPr>
      <w:r>
        <w:t>Silica: 70 parts by weight — Experimental Example 2</w:t>
      </w:r>
    </w:p>
    <w:p>
      <w:pPr>
        <w:pStyle w:val="ListBullet"/>
      </w:pPr>
      <w:r>
        <w:t>Silane coupling agent: 11.02 parts by weight of bis(3-triethoxysilylpropyl)tetrasulfide — Experimental Example 2</w:t>
      </w:r>
    </w:p>
    <w:p>
      <w:pPr>
        <w:pStyle w:val="ListBullet"/>
      </w:pPr>
      <w:r>
        <w:t>Process oil (TDAE): 33.75 parts by weight — Experimental Example 2</w:t>
      </w:r>
    </w:p>
    <w:p>
      <w:pPr>
        <w:pStyle w:val="ListBullet"/>
      </w:pPr>
      <w:r>
        <w:t>Antiaging agent (TMDQ): 2.0 parts by weight — Experimental Example 2</w:t>
      </w:r>
    </w:p>
    <w:p>
      <w:pPr>
        <w:pStyle w:val="ListBullet"/>
      </w:pPr>
      <w:r>
        <w:t>Antioxidant: 2.0 parts by weight — Experimental Example 2</w:t>
      </w:r>
    </w:p>
    <w:p>
      <w:pPr>
        <w:pStyle w:val="ListBullet"/>
      </w:pPr>
      <w:r>
        <w:t>Zinc oxide: 3.0 parts by weight — Experimental Example 2</w:t>
      </w:r>
    </w:p>
    <w:p>
      <w:pPr>
        <w:pStyle w:val="ListBullet"/>
      </w:pPr>
      <w:r>
        <w:t>Stearic acid: 2.0 parts by weight — Experimental Example 2</w:t>
      </w:r>
    </w:p>
    <w:p>
      <w:pPr>
        <w:pStyle w:val="ListBullet"/>
      </w:pPr>
      <w:r>
        <w:t>Wax: 1.0 part by weight — Experimental Example 2</w:t>
      </w:r>
    </w:p>
    <w:p>
      <w:pPr>
        <w:pStyle w:val="ListBullet"/>
      </w:pPr>
      <w:r>
        <w:t>Banbury mixer speed: 80 rpm — Experimental Example 2</w:t>
      </w:r>
    </w:p>
    <w:p>
      <w:pPr>
        <w:pStyle w:val="ListBullet"/>
      </w:pPr>
      <w:r>
        <w:t>First-stage discharge temperature: 140°C to 150°C — Experimental Example 2</w:t>
      </w:r>
    </w:p>
    <w:p>
      <w:pPr>
        <w:pStyle w:val="ListBullet"/>
      </w:pPr>
      <w:r>
        <w:t>Rubber accelerator (CZ): 1.75 parts by weight — Experimental Example 2</w:t>
      </w:r>
    </w:p>
    <w:p>
      <w:pPr>
        <w:pStyle w:val="ListBullet"/>
      </w:pPr>
      <w:r>
        <w:t>Sulfur powder: 1.5 parts by weight — Experimental Example 2</w:t>
      </w:r>
    </w:p>
    <w:p>
      <w:pPr>
        <w:pStyle w:val="ListBullet"/>
      </w:pPr>
      <w:r>
        <w:t>Vulcanization accelerator: 2.0 parts by weight — Experimental Example 2</w:t>
      </w:r>
    </w:p>
    <w:p>
      <w:pPr>
        <w:pStyle w:val="ListBullet"/>
      </w:pPr>
      <w:r>
        <w:t>Second-stage mixing temperature: 60°C or less — Experimental Example 2</w:t>
      </w:r>
    </w:p>
    <w:p>
      <w:pPr>
        <w:pStyle w:val="ListBullet"/>
      </w:pPr>
      <w:r>
        <w:t>Vulcanization temperature: 180°C — Experimental Example 2</w:t>
      </w:r>
    </w:p>
    <w:p>
      <w:pPr>
        <w:pStyle w:val="ListBullet"/>
      </w:pPr>
      <w:r>
        <w:t>Vulcanization time: t90+10 minutes — Experimental Example 2</w:t>
      </w:r>
    </w:p>
    <w:p>
      <w:pPr>
        <w:pStyle w:val="Heading4"/>
      </w:pPr>
      <w:r>
        <w:t>Relevant Experimental Evidence</w:t>
      </w:r>
    </w:p>
    <w:p>
      <w:pPr>
        <w:pStyle w:val="ListBullet"/>
      </w:pPr>
      <w:r>
        <w:t>Example 1: Demonstrated solution polymerization of styrene and butadiene with n-butyllithium, terminal capping, silane modification, and stabilizer condensation to produce modified SBR.</w:t>
      </w:r>
    </w:p>
    <w:p>
      <w:pPr>
        <w:pStyle w:val="ListBullet"/>
      </w:pPr>
      <w:r>
        <w:t>Example 2: Showed that changing the modification stabilizer to Formula 1b still yields a modified styrene-butadiene copolymer by the same route.</w:t>
      </w:r>
    </w:p>
    <w:p>
      <w:pPr>
        <w:pStyle w:val="ListBullet"/>
      </w:pPr>
      <w:r>
        <w:t>Example 3: Showed that Formula 1c can also be used as the modification stabilizer in the same synthesis sequence.</w:t>
      </w:r>
    </w:p>
    <w:p>
      <w:pPr>
        <w:pStyle w:val="ListBullet"/>
      </w:pPr>
      <w:r>
        <w:t>Comparative Example 1: Demonstrated that omitting the stabilizer condensation step gives a modified SBR with higher Mooney viscosity and poorer processability.</w:t>
      </w:r>
    </w:p>
    <w:p>
      <w:pPr>
        <w:pStyle w:val="ListBullet"/>
      </w:pPr>
      <w:r>
        <w:t>Experimental Example 1: Showed that Examples 1 to 3 retained similar styrene/vinyl contents but had lower Mooney viscosity and lower molecular weights than the comparative sample.</w:t>
      </w:r>
    </w:p>
    <w:p>
      <w:pPr>
        <w:pStyle w:val="Heading4"/>
      </w:pPr>
      <w:r>
        <w:t>Technical Relevance</w:t>
      </w:r>
    </w:p>
    <w:p>
      <w:r>
        <w:t>This patent is relevant because it is a solution-polymerized styrene-butadiene copolymer process with explicit control over styrene incorporation, terminal modification, and post-treatment stability. Although the reported styrene level is not low-styrene, the process principles are directly applicable to designing lower-styrene SBR grades with controlled microstructure and improved handling properties.</w:t>
      </w:r>
    </w:p>
    <w:p>
      <w:pPr>
        <w:pStyle w:val="Heading2"/>
      </w:pPr>
      <w:r>
        <w:t>3. Cross-Patent Comparison &amp; Synthesis Trends</w:t>
      </w:r>
    </w:p>
    <w:p>
      <w:r>
        <w:t>No qualifying primary patents were identified under the configured target material relevance criteria. Cross-patent quantitative trends were therefore not generated.</w:t>
      </w:r>
    </w:p>
    <w:p>
      <w:pPr>
        <w:pStyle w:val="Heading2"/>
      </w:pPr>
      <w:r>
        <w:t>4. Conclusion</w:t>
      </w:r>
    </w:p>
    <w:p>
      <w:r>
        <w:t>US12037432B2 shows a solution-polymerized modified SBR route using n-butyllithium, hydrocarbon solvent, polar additive, terminal capping, silane modification, and stabilizer condensation. The evidence indicates that the key synthesis lever is not low styrene content itself, but controlled copolymerization and post-modification stabilization to preserve processability after hot-water stripping. Based on the disclosed data, the most defensible synthesis recommendation for low-styrene SBR development is to retain solution polymerization with precise styrene/butadiene feed control and terminal functionalization, while reducing styrene feed below the reported 27 wt% level and maintaining the stabilizer strategy to limit Mooney viscosity rise during finishing and storage.</w:t>
      </w:r>
    </w:p>
    <w:p>
      <w:pPr>
        <w:pStyle w:val="Heading2"/>
      </w:pPr>
      <w:r>
        <w:t>5. References</w:t>
      </w:r>
    </w:p>
    <w:p>
      <w:pPr>
        <w:pStyle w:val="ListBullet"/>
      </w:pPr>
      <w:r>
        <w:t>US12037432B2 | Method for preparing modified and conjugated diene-based polymer and modified … | Not disclosed | US | 2024 | https://patents.google.com/patent/US12037432B2/en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