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Acrylonitrile NBR: Solution-Polymerized Nitrile Rubber with Controlled Acrylonitrile Content</w:t>
      </w:r>
    </w:p>
    <w:p>
      <w:pPr>
        <w:pStyle w:val="Heading2"/>
      </w:pPr>
      <w:r>
        <w:t>1. Abstract</w:t>
      </w:r>
    </w:p>
    <w:p>
      <w:r>
        <w:t>This report reviews patent evidence relevant to low-acrylonitrile nitrile butadiene rubber (NBR), with emphasis on synthesis routes that control acrylonitrile incorporation during copolymerization of butadiene and acrylonitrile. The primary patent, CN115725020A, discloses a solution polymerization process designed to avoid soap-derived impurities typical of emulsion NBR and to produce a colorless, transparent raw rubber with improved processing and vulcanizate properties. The patent positions solution polymerization as an industrially viable alternative to emulsion routes, using a mixed solvent system composed of a benzene solvent and a ketone solvent, with cooling before initiation and subsequent radical polymerization under low temperature and moderate pressure.</w:t>
        <w:br/>
        <w:br/>
        <w:t>The disclosed composition window for the monomer feed is broad, with butadiene and acrylonitrile mass percentages of 60-80% and 40-20%, respectively, which encompasses low-acrylonitrile grades at the lower end of acrylonitrile content. The examples show that varying the acrylonitrile charge and solvent/co-solvent selection changes the combined acrylonitrile content in the raw rubber from 27.3% to 41.1%, while maintaining high monomer conversion (&gt;85% in the solution examples). The process also uses chain-transfer control via tert-dodecyl mercaptan and initiators such as PMHP or PHP, with reaction temperatures below 8°C and reaction times of 12-14 h.</w:t>
        <w:br/>
        <w:br/>
        <w:t>Overall, the patent landscape in the provided manifest is limited to one primary patent, but the evidence strongly indicates that low-ACN NBR can be approached through solution polymerization with careful monomer ratio control, solvent selection, low-temperature initiation, and mercaptan-mediated molecular-weight regulation. The key trend is the replacement of emulsion polymerization with a cleaner solution process to improve purity and downstream vulcanizate performance while retaining high conversion and tunable acrylonitrile incorporation.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CN115725020A — Method for preparing nitrile rubber through solution polymerization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CN115725020A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Method for preparing nitrile rubber through solution polymerization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CN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solution polymerization of nitrile rubber by cooling a mixed solution of butadiene and acrylonitrile, then initiating polymerization with an initiator in a mixed solvent system composed of a benzene solvent and a ketone solvent. The process is designed to produce soap-free NBR with reduced organic impurities and improved processing and vulcanizate performance.</w:t>
      </w:r>
    </w:p>
    <w:p>
      <w:pPr>
        <w:pStyle w:val="ListBullet"/>
      </w:pPr>
      <w:r>
        <w:t>Polymerization kettle volume: 5 L — Example 1</w:t>
      </w:r>
    </w:p>
    <w:p>
      <w:pPr>
        <w:pStyle w:val="ListBullet"/>
      </w:pPr>
      <w:r>
        <w:t>Toluene: 1.6 L — Example 1</w:t>
      </w:r>
    </w:p>
    <w:p>
      <w:pPr>
        <w:pStyle w:val="ListBullet"/>
      </w:pPr>
      <w:r>
        <w:t>Methyl ethyl ketone: 1.5 L — Example 1</w:t>
      </w:r>
    </w:p>
    <w:p>
      <w:pPr>
        <w:pStyle w:val="ListBullet"/>
      </w:pPr>
      <w:r>
        <w:t>EDTA iron sodium salt aqueous solution: 4.1 wt% , 3.5 mL — Example 1</w:t>
      </w:r>
    </w:p>
    <w:p>
      <w:pPr>
        <w:pStyle w:val="ListBullet"/>
      </w:pPr>
      <w:r>
        <w:t>Sodium carbonate aqueous solution: 10 wt% , 10 mL — Example 1</w:t>
      </w:r>
    </w:p>
    <w:p>
      <w:pPr>
        <w:pStyle w:val="ListBullet"/>
      </w:pPr>
      <w:r>
        <w:t>Sodium dithionite aqueous solution: 0.4 wt% , 3.5 mL — Example 1</w:t>
      </w:r>
    </w:p>
    <w:p>
      <w:pPr>
        <w:pStyle w:val="ListBullet"/>
      </w:pPr>
      <w:r>
        <w:t>Dithionite aqueous solution: 6.2 wt% , 8 mL — Example 1</w:t>
      </w:r>
    </w:p>
    <w:p>
      <w:pPr>
        <w:pStyle w:val="ListBullet"/>
      </w:pPr>
      <w:r>
        <w:t>tert-Dodecyl mercaptan: 6 mL — Example 1</w:t>
      </w:r>
    </w:p>
    <w:p>
      <w:pPr>
        <w:pStyle w:val="ListBullet"/>
      </w:pPr>
      <w:r>
        <w:t>Butadiene: 850 mL — Example 1</w:t>
      </w:r>
    </w:p>
    <w:p>
      <w:pPr>
        <w:pStyle w:val="ListBullet"/>
      </w:pPr>
      <w:r>
        <w:t>Acrylonitrile: 200 g — Example 1</w:t>
      </w:r>
    </w:p>
    <w:p>
      <w:pPr>
        <w:pStyle w:val="ListBullet"/>
      </w:pPr>
      <w:r>
        <w:t>Cooling bath temperature: 5°C — Example 1</w:t>
      </w:r>
    </w:p>
    <w:p>
      <w:pPr>
        <w:pStyle w:val="ListBullet"/>
      </w:pPr>
      <w:r>
        <w:t>Material temperature after cooling: 5-8°C — Example 1</w:t>
      </w:r>
    </w:p>
    <w:p>
      <w:pPr>
        <w:pStyle w:val="ListBullet"/>
      </w:pPr>
      <w:r>
        <w:t>PMHP: 0.88 mL — Example 1</w:t>
      </w:r>
    </w:p>
    <w:p>
      <w:pPr>
        <w:pStyle w:val="ListBullet"/>
      </w:pPr>
      <w:r>
        <w:t>Pressure: 0.2-0.5 MPa — Example 1</w:t>
      </w:r>
    </w:p>
    <w:p>
      <w:pPr>
        <w:pStyle w:val="ListBullet"/>
      </w:pPr>
      <w:r>
        <w:t>Polymerization temperature: &lt;8°C — Example 1</w:t>
      </w:r>
    </w:p>
    <w:p>
      <w:pPr>
        <w:pStyle w:val="ListBullet"/>
      </w:pPr>
      <w:r>
        <w:t>Reaction time: 12.5 h — Example 1</w:t>
      </w:r>
    </w:p>
    <w:p>
      <w:pPr>
        <w:pStyle w:val="ListBullet"/>
      </w:pPr>
      <w:r>
        <w:t>Antioxidant 1520: 2.5 g — Example 1</w:t>
      </w:r>
    </w:p>
    <w:p>
      <w:pPr>
        <w:pStyle w:val="ListBullet"/>
      </w:pPr>
      <w:r>
        <w:t>Steam coagulation temperature: 98°C — Example 1</w:t>
      </w:r>
    </w:p>
    <w:p>
      <w:pPr>
        <w:pStyle w:val="ListBullet"/>
      </w:pPr>
      <w:r>
        <w:t>Mooney viscosity: 48.6 — Example 1</w:t>
      </w:r>
    </w:p>
    <w:p>
      <w:pPr>
        <w:pStyle w:val="ListBullet"/>
      </w:pPr>
      <w:r>
        <w:t>Monomer conversion: 85.7% — Example 1</w:t>
      </w:r>
    </w:p>
    <w:p>
      <w:pPr>
        <w:pStyle w:val="ListBullet"/>
      </w:pPr>
      <w:r>
        <w:t>Molecular mass distribution index: 3.7 — Example 1</w:t>
      </w:r>
    </w:p>
    <w:p>
      <w:pPr>
        <w:pStyle w:val="ListBullet"/>
      </w:pPr>
      <w:r>
        <w:t>Vinyl unit content: 11.6% — Example 1</w:t>
      </w:r>
    </w:p>
    <w:p>
      <w:pPr>
        <w:pStyle w:val="ListBullet"/>
      </w:pPr>
      <w:r>
        <w:t>Combined acrylonitrile content: 27.3% — Example 1</w:t>
      </w:r>
    </w:p>
    <w:p>
      <w:pPr>
        <w:pStyle w:val="ListBullet"/>
      </w:pPr>
      <w:r>
        <w:t>Toluene: 1.8 L — Example 2</w:t>
      </w:r>
    </w:p>
    <w:p>
      <w:pPr>
        <w:pStyle w:val="ListBullet"/>
      </w:pPr>
      <w:r>
        <w:t>Methyl ethyl ketone: 1.3 L — Example 2</w:t>
      </w:r>
    </w:p>
    <w:p>
      <w:pPr>
        <w:pStyle w:val="ListBullet"/>
      </w:pPr>
      <w:r>
        <w:t>Dodecyl mercaptan: 5.8 mL — Example 2</w:t>
      </w:r>
    </w:p>
    <w:p>
      <w:pPr>
        <w:pStyle w:val="ListBullet"/>
      </w:pPr>
      <w:r>
        <w:t>PMHP: 0.90 mL — Example 2</w:t>
      </w:r>
    </w:p>
    <w:p>
      <w:pPr>
        <w:pStyle w:val="ListBullet"/>
      </w:pPr>
      <w:r>
        <w:t>Acrylonitrile: 230 g — Example 2</w:t>
      </w:r>
    </w:p>
    <w:p>
      <w:pPr>
        <w:pStyle w:val="ListBullet"/>
      </w:pPr>
      <w:r>
        <w:t>Butadiene: 840 mL — Example 2</w:t>
      </w:r>
    </w:p>
    <w:p>
      <w:pPr>
        <w:pStyle w:val="ListBullet"/>
      </w:pPr>
      <w:r>
        <w:t>Reaction time: 13 h — Example 2</w:t>
      </w:r>
    </w:p>
    <w:p>
      <w:pPr>
        <w:pStyle w:val="ListBullet"/>
      </w:pPr>
      <w:r>
        <w:t>Monomer conversion: 86.4% — Example 2</w:t>
      </w:r>
    </w:p>
    <w:p>
      <w:pPr>
        <w:pStyle w:val="ListBullet"/>
      </w:pPr>
      <w:r>
        <w:t>Molecular mass distribution index: 4.2 — Example 2</w:t>
      </w:r>
    </w:p>
    <w:p>
      <w:pPr>
        <w:pStyle w:val="ListBullet"/>
      </w:pPr>
      <w:r>
        <w:t>Mooney viscosity: 53.8 — Example 2</w:t>
      </w:r>
    </w:p>
    <w:p>
      <w:pPr>
        <w:pStyle w:val="ListBullet"/>
      </w:pPr>
      <w:r>
        <w:t>Vinyl unit content: 12.6% — Example 2</w:t>
      </w:r>
    </w:p>
    <w:p>
      <w:pPr>
        <w:pStyle w:val="ListBullet"/>
      </w:pPr>
      <w:r>
        <w:t>Combined acrylonitrile content: 30.2% — Example 2</w:t>
      </w:r>
    </w:p>
    <w:p>
      <w:pPr>
        <w:pStyle w:val="ListBullet"/>
      </w:pPr>
      <w:r>
        <w:t>Ethylbenzene: 2.0 L — Example 3</w:t>
      </w:r>
    </w:p>
    <w:p>
      <w:pPr>
        <w:pStyle w:val="ListBullet"/>
      </w:pPr>
      <w:r>
        <w:t>Acetone: 1.2 L — Example 3</w:t>
      </w:r>
    </w:p>
    <w:p>
      <w:pPr>
        <w:pStyle w:val="ListBullet"/>
      </w:pPr>
      <w:r>
        <w:t>Dodecyl mercaptan: 5.7 mL — Example 3</w:t>
      </w:r>
    </w:p>
    <w:p>
      <w:pPr>
        <w:pStyle w:val="ListBullet"/>
      </w:pPr>
      <w:r>
        <w:t>PHP: 1.0 mL — Example 3</w:t>
      </w:r>
    </w:p>
    <w:p>
      <w:pPr>
        <w:pStyle w:val="ListBullet"/>
      </w:pPr>
      <w:r>
        <w:t>Acrylonitrile: 260 g — Example 3</w:t>
      </w:r>
    </w:p>
    <w:p>
      <w:pPr>
        <w:pStyle w:val="ListBullet"/>
      </w:pPr>
      <w:r>
        <w:t>Butadiene: 830 mL — Example 3</w:t>
      </w:r>
    </w:p>
    <w:p>
      <w:pPr>
        <w:pStyle w:val="ListBullet"/>
      </w:pPr>
      <w:r>
        <w:t>Reaction time: 12 h — Example 3</w:t>
      </w:r>
    </w:p>
    <w:p>
      <w:pPr>
        <w:pStyle w:val="ListBullet"/>
      </w:pPr>
      <w:r>
        <w:t>Monomer conversion: 87.4% — Example 3</w:t>
      </w:r>
    </w:p>
    <w:p>
      <w:pPr>
        <w:pStyle w:val="ListBullet"/>
      </w:pPr>
      <w:r>
        <w:t>Molecular mass distribution index: 3.7 — Example 3</w:t>
      </w:r>
    </w:p>
    <w:p>
      <w:pPr>
        <w:pStyle w:val="ListBullet"/>
      </w:pPr>
      <w:r>
        <w:t>Mooney viscosity: 58.4 — Example 3</w:t>
      </w:r>
    </w:p>
    <w:p>
      <w:pPr>
        <w:pStyle w:val="ListBullet"/>
      </w:pPr>
      <w:r>
        <w:t>Vinyl unit content: 11.5% — Example 3</w:t>
      </w:r>
    </w:p>
    <w:p>
      <w:pPr>
        <w:pStyle w:val="ListBullet"/>
      </w:pPr>
      <w:r>
        <w:t>Combined acrylonitrile content: 33.6% — Example 3</w:t>
      </w:r>
    </w:p>
    <w:p>
      <w:pPr>
        <w:pStyle w:val="ListBullet"/>
      </w:pPr>
      <w:r>
        <w:t>Benzene: 1.7 L — Example 4</w:t>
      </w:r>
    </w:p>
    <w:p>
      <w:pPr>
        <w:pStyle w:val="ListBullet"/>
      </w:pPr>
      <w:r>
        <w:t>Acetone: 1.4 L — Example 4</w:t>
      </w:r>
    </w:p>
    <w:p>
      <w:pPr>
        <w:pStyle w:val="ListBullet"/>
      </w:pPr>
      <w:r>
        <w:t>Dodecyl mercaptan: 5.5 mL — Example 4</w:t>
      </w:r>
    </w:p>
    <w:p>
      <w:pPr>
        <w:pStyle w:val="ListBullet"/>
      </w:pPr>
      <w:r>
        <w:t>PHP: 1.1 mL — Example 4</w:t>
      </w:r>
    </w:p>
    <w:p>
      <w:pPr>
        <w:pStyle w:val="ListBullet"/>
      </w:pPr>
      <w:r>
        <w:t>Acrylonitrile: 280 g — Example 4</w:t>
      </w:r>
    </w:p>
    <w:p>
      <w:pPr>
        <w:pStyle w:val="ListBullet"/>
      </w:pPr>
      <w:r>
        <w:t>Butadiene: 800 mL — Example 4</w:t>
      </w:r>
    </w:p>
    <w:p>
      <w:pPr>
        <w:pStyle w:val="ListBullet"/>
      </w:pPr>
      <w:r>
        <w:t>Reaction time: 12 h — Example 4</w:t>
      </w:r>
    </w:p>
    <w:p>
      <w:pPr>
        <w:pStyle w:val="ListBullet"/>
      </w:pPr>
      <w:r>
        <w:t>Monomer conversion: 87.7% — Example 4</w:t>
      </w:r>
    </w:p>
    <w:p>
      <w:pPr>
        <w:pStyle w:val="ListBullet"/>
      </w:pPr>
      <w:r>
        <w:t>Molecular mass distribution index: 4.3 — Example 4</w:t>
      </w:r>
    </w:p>
    <w:p>
      <w:pPr>
        <w:pStyle w:val="ListBullet"/>
      </w:pPr>
      <w:r>
        <w:t>Mooney viscosity: 63.6 — Example 4</w:t>
      </w:r>
    </w:p>
    <w:p>
      <w:pPr>
        <w:pStyle w:val="ListBullet"/>
      </w:pPr>
      <w:r>
        <w:t>Vinyl unit content: 11.2% — Example 4</w:t>
      </w:r>
    </w:p>
    <w:p>
      <w:pPr>
        <w:pStyle w:val="ListBullet"/>
      </w:pPr>
      <w:r>
        <w:t>Combined acrylonitrile content: 35.4% — Example 4</w:t>
      </w:r>
    </w:p>
    <w:p>
      <w:pPr>
        <w:pStyle w:val="ListBullet"/>
      </w:pPr>
      <w:r>
        <w:t>Chlorobenzene: 1.9 L — Example 5</w:t>
      </w:r>
    </w:p>
    <w:p>
      <w:pPr>
        <w:pStyle w:val="ListBullet"/>
      </w:pPr>
      <w:r>
        <w:t>Methyl ethyl ketone: 1.2 L — Example 5</w:t>
      </w:r>
    </w:p>
    <w:p>
      <w:pPr>
        <w:pStyle w:val="ListBullet"/>
      </w:pPr>
      <w:r>
        <w:t>Dodecyl mercaptan: 5.4 mL — Example 5</w:t>
      </w:r>
    </w:p>
    <w:p>
      <w:pPr>
        <w:pStyle w:val="ListBullet"/>
      </w:pPr>
      <w:r>
        <w:t>PMHP: 1.2 mL — Example 5</w:t>
      </w:r>
    </w:p>
    <w:p>
      <w:pPr>
        <w:pStyle w:val="ListBullet"/>
      </w:pPr>
      <w:r>
        <w:t>Acrylonitrile: 325 g — Example 5</w:t>
      </w:r>
    </w:p>
    <w:p>
      <w:pPr>
        <w:pStyle w:val="ListBullet"/>
      </w:pPr>
      <w:r>
        <w:t>Butadiene: 750 mL — Example 5</w:t>
      </w:r>
    </w:p>
    <w:p>
      <w:pPr>
        <w:pStyle w:val="ListBullet"/>
      </w:pPr>
      <w:r>
        <w:t>Reaction time: 14 h — Example 5</w:t>
      </w:r>
    </w:p>
    <w:p>
      <w:pPr>
        <w:pStyle w:val="ListBullet"/>
      </w:pPr>
      <w:r>
        <w:t>Monomer conversion: 88.7% — Example 5</w:t>
      </w:r>
    </w:p>
    <w:p>
      <w:pPr>
        <w:pStyle w:val="ListBullet"/>
      </w:pPr>
      <w:r>
        <w:t>Molecular mass distribution index: 4.4 — Example 5</w:t>
      </w:r>
    </w:p>
    <w:p>
      <w:pPr>
        <w:pStyle w:val="ListBullet"/>
      </w:pPr>
      <w:r>
        <w:t>Mooney viscosity: 72.9 — Example 5</w:t>
      </w:r>
    </w:p>
    <w:p>
      <w:pPr>
        <w:pStyle w:val="ListBullet"/>
      </w:pPr>
      <w:r>
        <w:t>Vinyl unit content: 10.7% — Example 5</w:t>
      </w:r>
    </w:p>
    <w:p>
      <w:pPr>
        <w:pStyle w:val="ListBullet"/>
      </w:pPr>
      <w:r>
        <w:t>Combined acrylonitrile content: 41.1% — Example 5</w:t>
      </w:r>
    </w:p>
    <w:p>
      <w:pPr>
        <w:pStyle w:val="ListBullet"/>
      </w:pPr>
      <w:r>
        <w:t>Butadiene and acrylonitrile mass percentage: 60-80% / 40-20% — Claims</w:t>
      </w:r>
    </w:p>
    <w:p>
      <w:pPr>
        <w:pStyle w:val="ListBullet"/>
      </w:pPr>
      <w:r>
        <w:t>Mixed solvent to monomer mass ratio: 3.0-4.0 kg/kg — Claims</w:t>
      </w:r>
    </w:p>
    <w:p>
      <w:pPr>
        <w:pStyle w:val="ListBullet"/>
      </w:pPr>
      <w:r>
        <w:t>Benzene solvent types: benzene, toluene, xylene, ethylbenzene, chlorobenzene — Claims</w:t>
      </w:r>
    </w:p>
    <w:p>
      <w:pPr>
        <w:pStyle w:val="ListBullet"/>
      </w:pPr>
      <w:r>
        <w:t>Ketone solvent carbon number: 3-5 carbon atoms — Claims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Baseline solution polymerization in toluene/methyl ethyl ketone at &lt;8°C gave 85.7% conversion, Mooney viscosity 48.6, and combined acrylonitrile content 27.3%.</w:t>
      </w:r>
    </w:p>
    <w:p>
      <w:pPr>
        <w:pStyle w:val="ListBullet"/>
      </w:pPr>
      <w:r>
        <w:t>Example 2: Increasing acrylonitrile charge to 230 g and adjusting solvent/mercaptan/initiator levels maintained high conversion (86.4%) and raised combined acrylonitrile content to 30.2%.</w:t>
      </w:r>
    </w:p>
    <w:p>
      <w:pPr>
        <w:pStyle w:val="ListBullet"/>
      </w:pPr>
      <w:r>
        <w:t>Example 3: Ethylbenzene/acetone solvent system with 260 g acrylonitrile achieved 87.4% conversion and 33.6% combined acrylonitrile content.</w:t>
      </w:r>
    </w:p>
    <w:p>
      <w:pPr>
        <w:pStyle w:val="ListBullet"/>
      </w:pPr>
      <w:r>
        <w:t>Example 4: Benzene/acetone system with 280 g acrylonitrile produced 87.7% conversion and 35.4% combined acrylonitrile content.</w:t>
      </w:r>
    </w:p>
    <w:p>
      <w:pPr>
        <w:pStyle w:val="ListBullet"/>
      </w:pPr>
      <w:r>
        <w:t>Example 5: Chlorobenzene/methyl ethyl ketone system with 325 g acrylonitrile gave the highest conversion in the examples (88.7%) and the highest combined acrylonitrile content (41.1%).</w:t>
      </w:r>
    </w:p>
    <w:p>
      <w:pPr>
        <w:pStyle w:val="Heading4"/>
      </w:pPr>
      <w:r>
        <w:t>Technical Relevance</w:t>
      </w:r>
    </w:p>
    <w:p>
      <w:r>
        <w:t>This patent is directly relevant because it provides a solution-polymerized NBR route that controls acrylonitrile incorporation through monomer feed and solvent selection, while avoiding emulsion-derived soap impurities. Although the examples span moderate to relatively high acrylonitrile contents, the disclosed composition window and process controls are applicable to low-acrylonitrile NBR design.</w:t>
      </w:r>
    </w:p>
    <w:p>
      <w:pPr>
        <w:pStyle w:val="Heading2"/>
      </w:pPr>
      <w:r>
        <w:t>3. Cross-Patent Comparison &amp; Synthesis Trends</w:t>
      </w:r>
    </w:p>
    <w:p>
      <w:r>
        <w:t>No qualifying primary patents were identified under the configured target material relevance criteria. Cross-patent quantitative trends were therefore not generated.</w:t>
      </w:r>
    </w:p>
    <w:p>
      <w:pPr>
        <w:pStyle w:val="Heading2"/>
      </w:pPr>
      <w:r>
        <w:t>4. Conclusion</w:t>
      </w:r>
    </w:p>
    <w:p>
      <w:r>
        <w:t>The evidence supports solution polymerization as a practical route to cleaner NBR with tunable acrylonitrile content and improved processing properties. For low-acrylonitrile NBR, the most relevant controls are the butadiene/acrylonitrile feed ratio, mixed benzene/ketone solvent selection, low-temperature initiation below 8°C, and mercaptan-based molecular-weight regulation. The patent demonstrates that high monomer conversion (&gt;85%) is achievable while varying acrylonitrile charge and solvent system, making it a useful process basis for low-ACN NBR synthesis and scale-up.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CN115725020A | Method for preparing nitrile rubber through solution polymerization | Not disclosed | CN | 2023 | https://patents.google.com/patent/CN115725020A/en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