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Acrylonitrile NBR: Patent Landscape for Composition-Controlled Synthesis, Latex Processing, and Post-Modification</w:t>
      </w:r>
    </w:p>
    <w:p>
      <w:pPr>
        <w:pStyle w:val="Heading2"/>
      </w:pPr>
      <w:r>
        <w:t>1. Abstract</w:t>
      </w:r>
    </w:p>
    <w:p>
      <w:r>
        <w:t>This report synthesizes four primary patents relevant to low-acrylonitrile nitrile butadiene rubber (NBR) and closely related nitrile-group-containing elastomers. The target material is defined as an NBR copolymer with reduced acrylonitrile content, typically below about 25 wt% and often in the 15–24 wt% range, where lower ACN improves low-temperature flexibility while retaining useful oil/fuel resistance. The selected patents span three distinct technical directions: direct NBR latex processing and coagulation control, controlled emulsion polymerization of nitrile-containing block copolymers, and post-polymerization hydrogenation of diene-based NBR latexes.</w:t>
        <w:br/>
        <w:br/>
        <w:t>EP2238176B1 focuses on nitrile rubber containing acrylonitrile and 1,3-butadiene units, with very low chlorine content and improved latex coagulation behavior using polyvinyl alcohol (PVA) as a co-precipitant. The examples emphasize reduced salt demand for coagulation, rapid vulcanization, and low metal corrosivity of vulcanizates. EP3063192B1 discloses nitrile-group-containing copolymer rubbers with 10–60 wt% nitrile units, 31–89 wt% diene units, and 1–9 wt% acrylate-type termonomers, with hydrogenation levels of 50% or more; it is more aligned with HNBR-type materials than low-ACN NBR, but it provides composition-control and emulsion-processing insights. US7592409B2 teaches controlled emulsion polymerization using in-situ generated emulsifiers and controlled radical methods to make block copolymers containing acrylonitrile/isoprene or acrylonitrile/butadiene segments, demonstrating microemulsion formation, rapid conversion, and seed-latex block growth. US9657113B2 discloses direct hydrogenation of NBR latex using Ru/Os-based catalysts, showing that 66/34 butadiene/acrylonitrile latex can be hydrogenated efficiently in water without organic solvent.</w:t>
        <w:br/>
        <w:br/>
        <w:t>Across the landscape, the dominant process themes are emulsion or latex-based synthesis, careful monomer composition control, low-salt or in-situ emulsifier strategies, and process conditions that preserve latex stability while enabling downstream vulcanization or hydrogenation. For low-ACN NBR synthesis, the strongest evidence supports emulsion polymerization with controlled feed/composition management, followed by coagulation routes that minimize ionic contamination and preserve cure performance.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EP2238176B1 — Nitrile rubbers which optionally contain alkylthio terminal groups and which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EP2238176B1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Nitrile rubbers which optionally contain alkylthio terminal groups and which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nitrile rubber based on acrylonitrile and 1,3-butadiene, prepared as an NBR latex and isolated by coagulation. The examples emphasize latex coagulation using magnesium chloride with polyvinyl alcohol (PVA) as a co-precipitant to reduce salt demand, followed by drying and evaluation of storage stability, scorch, vulcanization, and corrosion behavior.</w:t>
      </w:r>
    </w:p>
    <w:p>
      <w:pPr>
        <w:pStyle w:val="ListBullet"/>
      </w:pPr>
      <w:r>
        <w:t>Chlorine content: 4 to 25 ppm — Claim 1</w:t>
      </w:r>
    </w:p>
    <w:p>
      <w:pPr>
        <w:pStyle w:val="ListBullet"/>
      </w:pPr>
      <w:r>
        <w:t>Chlorine content: 5 to 23 ppm — Claim 2</w:t>
      </w:r>
    </w:p>
    <w:p>
      <w:pPr>
        <w:pStyle w:val="ListBullet"/>
      </w:pPr>
      <w:r>
        <w:t>Mooney viscosity (ML (1+4 @100°C)): 10 to 150 Mooney units — Claim 5</w:t>
      </w:r>
    </w:p>
    <w:p>
      <w:pPr>
        <w:pStyle w:val="ListBullet"/>
      </w:pPr>
      <w:r>
        <w:t>Mooney viscosity (ML (1+4 @100°C)): 20 to 100 Mooney units — Claim 5</w:t>
      </w:r>
    </w:p>
    <w:p>
      <w:pPr>
        <w:pStyle w:val="ListBullet"/>
      </w:pPr>
      <w:r>
        <w:t>Glass transition temperature: -70°C to +10°C — Claim 6</w:t>
      </w:r>
    </w:p>
    <w:p>
      <w:pPr>
        <w:pStyle w:val="ListBullet"/>
      </w:pPr>
      <w:r>
        <w:t>Glass transition temperature: -60°C to 0°C — Claim 6</w:t>
      </w:r>
    </w:p>
    <w:p>
      <w:pPr>
        <w:pStyle w:val="ListBullet"/>
      </w:pPr>
      <w:r>
        <w:t>Storage stability test: 48 hours at 100°C — Example I</w:t>
      </w:r>
    </w:p>
    <w:p>
      <w:pPr>
        <w:pStyle w:val="ListBullet"/>
      </w:pPr>
      <w:r>
        <w:t>Mooneyscorch test temperature: 120°C — Example III</w:t>
      </w:r>
    </w:p>
    <w:p>
      <w:pPr>
        <w:pStyle w:val="ListBullet"/>
      </w:pPr>
      <w:r>
        <w:t>Vulcanization rate test temperature: 160°C — Example III</w:t>
      </w:r>
    </w:p>
    <w:p>
      <w:pPr>
        <w:pStyle w:val="ListBullet"/>
      </w:pPr>
      <w:r>
        <w:t>Latex charge: 200 g — Example Series 1</w:t>
      </w:r>
    </w:p>
    <w:p>
      <w:pPr>
        <w:pStyle w:val="ListBullet"/>
      </w:pPr>
      <w:r>
        <w:t>Latex temperature: 20°C — Example Series 1</w:t>
      </w:r>
    </w:p>
    <w:p>
      <w:pPr>
        <w:pStyle w:val="ListBullet"/>
      </w:pPr>
      <w:r>
        <w:t>PVA solution concentration: 4% by weight in deionized water — Example Series 1</w:t>
      </w:r>
    </w:p>
    <w:p>
      <w:pPr>
        <w:pStyle w:val="ListBullet"/>
      </w:pPr>
      <w:r>
        <w:t>MgCl2 amount: 0.87 wt.% — Example Series 1</w:t>
      </w:r>
    </w:p>
    <w:p>
      <w:pPr>
        <w:pStyle w:val="ListBullet"/>
      </w:pPr>
      <w:r>
        <w:t>Comparative MgCl2 amount: 1.31 wt.% — Example Series 1</w:t>
      </w:r>
    </w:p>
    <w:p>
      <w:pPr>
        <w:pStyle w:val="ListBullet"/>
      </w:pPr>
      <w:r>
        <w:t>Hydraulic pressure: 120 bar — Example 4</w:t>
      </w:r>
    </w:p>
    <w:p>
      <w:pPr>
        <w:pStyle w:val="ListBullet"/>
      </w:pPr>
      <w:r>
        <w:t>Vulcanization time: 30 min — Example 4</w:t>
      </w:r>
    </w:p>
    <w:p>
      <w:pPr>
        <w:pStyle w:val="ListBullet"/>
      </w:pPr>
      <w:r>
        <w:t>Vulcanization temperature: 160°C — Example 4</w:t>
      </w:r>
    </w:p>
    <w:p>
      <w:pPr>
        <w:pStyle w:val="ListBullet"/>
      </w:pPr>
      <w:r>
        <w:t>Plate thickness: 2 mm — Example 5</w:t>
      </w:r>
    </w:p>
    <w:p>
      <w:pPr>
        <w:pStyle w:val="ListBullet"/>
      </w:pPr>
      <w:r>
        <w:t>Vulcanization time: 15 min — Example 5</w:t>
      </w:r>
    </w:p>
    <w:p>
      <w:pPr>
        <w:pStyle w:val="ListBullet"/>
      </w:pPr>
      <w:r>
        <w:t>Relative humidity: 80% — Example 5</w:t>
      </w:r>
    </w:p>
    <w:p>
      <w:pPr>
        <w:pStyle w:val="ListBullet"/>
      </w:pPr>
      <w:r>
        <w:t>Storage temperature: 70°C — Example 5</w:t>
      </w:r>
    </w:p>
    <w:p>
      <w:pPr>
        <w:pStyle w:val="ListBullet"/>
      </w:pPr>
      <w:r>
        <w:t>Storage duration: 6 weeks — Example 5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Series 1: PVA reduced the minimum MgCl2 required for quantitative latex coagulation compared with the no-PVA control.</w:t>
      </w:r>
    </w:p>
    <w:p>
      <w:pPr>
        <w:pStyle w:val="ListBullet"/>
      </w:pPr>
      <w:r>
        <w:t>Example Series 2: simultaneous MgCl2 and PVA addition at 20°C followed by heating to 90°C was used to determine coagulation requirements.</w:t>
      </w:r>
    </w:p>
    <w:p>
      <w:pPr>
        <w:pStyle w:val="ListBullet"/>
      </w:pPr>
      <w:r>
        <w:t>Example Series 4: MgCl2/PVA-coagulated NBR showed rapid vulcanization and good vulcanizate properties at 160°C.</w:t>
      </w:r>
    </w:p>
    <w:p>
      <w:pPr>
        <w:pStyle w:val="ListBullet"/>
      </w:pPr>
      <w:r>
        <w:t>Example Series 5: PVA-assisted coagulation enabled NBR with low metal corrosivity in aluminum contact testing.</w:t>
      </w:r>
    </w:p>
    <w:p>
      <w:pPr>
        <w:pStyle w:val="Heading4"/>
      </w:pPr>
      <w:r>
        <w:t>Technical Relevance</w:t>
      </w:r>
    </w:p>
    <w:p>
      <w:r>
        <w:t>This patent is directly relevant because it concerns NBR latex processing and isolation, which are critical for low-ACN NBR manufacture. It also links composition/impurity control to downstream vulcanization and corrosion performance, both important for rubber-grade low-ACN NBR.</w:t>
      </w:r>
    </w:p>
    <w:p>
      <w:pPr>
        <w:pStyle w:val="Heading3"/>
      </w:pPr>
      <w:r>
        <w:t>Patent 2: EP3063192B1 — Copolymer rubber containing nitrile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EP3063192B1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Copolymer rubber containing nitrile groups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nitrile-group-containing copolymer rubbers comprising acrylonitrile or related nitriles, conjugated diene units, and a small amount of acrylate-type termonomer, with a hydrogenation level of 50% or more. The examples describe characterization of latexes and vulcanizates, and the synthesis context is centered on controlled preparation of hydrogenated nitrile copolymer rubbers rather than conventional low-ACN NBR.</w:t>
      </w:r>
    </w:p>
    <w:p>
      <w:pPr>
        <w:pStyle w:val="ListBullet"/>
      </w:pPr>
      <w:r>
        <w:t>α,β-ethylenically unsaturated nitrile unit: 10% to 60% by weight — Claim 1</w:t>
      </w:r>
    </w:p>
    <w:p>
      <w:pPr>
        <w:pStyle w:val="ListBullet"/>
      </w:pPr>
      <w:r>
        <w:t>α,β-ethylenically unsaturated nitrile unit: 20% to 50% by weight — Claim 1</w:t>
      </w:r>
    </w:p>
    <w:p>
      <w:pPr>
        <w:pStyle w:val="ListBullet"/>
      </w:pPr>
      <w:r>
        <w:t>α,β-ethylenically unsaturated nitrile unit: 34% to 43% by weight — Claim 1</w:t>
      </w:r>
    </w:p>
    <w:p>
      <w:pPr>
        <w:pStyle w:val="ListBullet"/>
      </w:pPr>
      <w:r>
        <w:t>Conjugated diene unit: 31% to 89.0% by weight — Claim 1</w:t>
      </w:r>
    </w:p>
    <w:p>
      <w:pPr>
        <w:pStyle w:val="ListBullet"/>
      </w:pPr>
      <w:r>
        <w:t>Conjugated diene unit: 42% to 78.75% by weight — Claim 1</w:t>
      </w:r>
    </w:p>
    <w:p>
      <w:pPr>
        <w:pStyle w:val="ListBullet"/>
      </w:pPr>
      <w:r>
        <w:t>Conjugated diene unit: 49% to 64.5% by weight — Claim 1</w:t>
      </w:r>
    </w:p>
    <w:p>
      <w:pPr>
        <w:pStyle w:val="ListBullet"/>
      </w:pPr>
      <w:r>
        <w:t>Termonomer content: 1% to 9% by weight — Claim 1</w:t>
      </w:r>
    </w:p>
    <w:p>
      <w:pPr>
        <w:pStyle w:val="ListBullet"/>
      </w:pPr>
      <w:r>
        <w:t>Termonomer content: 1.25% to 8% by weight — Claim 1</w:t>
      </w:r>
    </w:p>
    <w:p>
      <w:pPr>
        <w:pStyle w:val="ListBullet"/>
      </w:pPr>
      <w:r>
        <w:t>Termonomer content: 1.5% to 8% by weight — Claim 1</w:t>
      </w:r>
    </w:p>
    <w:p>
      <w:pPr>
        <w:pStyle w:val="ListBullet"/>
      </w:pPr>
      <w:r>
        <w:t>Hydrogenation level: 50% or more — Claim 1</w:t>
      </w:r>
    </w:p>
    <w:p>
      <w:pPr>
        <w:pStyle w:val="ListBullet"/>
      </w:pPr>
      <w:r>
        <w:t>Hydrogenation level: 75% or more — Claim 1</w:t>
      </w:r>
    </w:p>
    <w:p>
      <w:pPr>
        <w:pStyle w:val="ListBullet"/>
      </w:pPr>
      <w:r>
        <w:t>Hydrogenation level: 85% or more — Claim 1</w:t>
      </w:r>
    </w:p>
    <w:p>
      <w:pPr>
        <w:pStyle w:val="ListBullet"/>
      </w:pPr>
      <w:r>
        <w:t>Mooney viscosity (ML 1+4@100°C): 67 — HNBR 1*</w:t>
      </w:r>
    </w:p>
    <w:p>
      <w:pPr>
        <w:pStyle w:val="ListBullet"/>
      </w:pPr>
      <w:r>
        <w:t>ACN content: 33.6% — HNBR 1*</w:t>
      </w:r>
    </w:p>
    <w:p>
      <w:pPr>
        <w:pStyle w:val="ListBullet"/>
      </w:pPr>
      <w:r>
        <w:t>Methoxyethyl acrylate content: 4.8% — HNBR 1*</w:t>
      </w:r>
    </w:p>
    <w:p>
      <w:pPr>
        <w:pStyle w:val="ListBullet"/>
      </w:pPr>
      <w:r>
        <w:t>Mooney viscosity (ML 1+4@100°C): 88 — HNBR 2*</w:t>
      </w:r>
    </w:p>
    <w:p>
      <w:pPr>
        <w:pStyle w:val="ListBullet"/>
      </w:pPr>
      <w:r>
        <w:t>ACN content: 34.6% — HNBR 2*</w:t>
      </w:r>
    </w:p>
    <w:p>
      <w:pPr>
        <w:pStyle w:val="ListBullet"/>
      </w:pPr>
      <w:r>
        <w:t>Polyethylene glycol acrylate content: 4.1% — HNBR 2*</w:t>
      </w:r>
    </w:p>
    <w:p>
      <w:pPr>
        <w:pStyle w:val="ListBullet"/>
      </w:pPr>
      <w:r>
        <w:t>Mooney viscosity (ML 1+4@100°C): 72 — HNBR 3*</w:t>
      </w:r>
    </w:p>
    <w:p>
      <w:pPr>
        <w:pStyle w:val="ListBullet"/>
      </w:pPr>
      <w:r>
        <w:t>ACN content: 33.6% — HNBR 3*</w:t>
      </w:r>
    </w:p>
    <w:p>
      <w:pPr>
        <w:pStyle w:val="ListBullet"/>
      </w:pPr>
      <w:r>
        <w:t>Methoxyethyl acrylate content: 7.7% — HNBR 3*</w:t>
      </w:r>
    </w:p>
    <w:p>
      <w:pPr>
        <w:pStyle w:val="ListBullet"/>
      </w:pPr>
      <w:r>
        <w:t>ACN content: 34% — HNBR 4</w:t>
      </w:r>
    </w:p>
    <w:p>
      <w:pPr>
        <w:pStyle w:val="ListBullet"/>
      </w:pPr>
      <w:r>
        <w:t>Residual double bond content: less than 0.9% — HNBR 4</w:t>
      </w:r>
    </w:p>
    <w:p>
      <w:pPr>
        <w:pStyle w:val="ListBullet"/>
      </w:pPr>
      <w:r>
        <w:t>Mooney viscosity (ML 1+4@100°C): 70 — HNBR 4</w:t>
      </w:r>
    </w:p>
    <w:p>
      <w:pPr>
        <w:pStyle w:val="ListBullet"/>
      </w:pPr>
      <w:r>
        <w:t>Roll mill diameter: 80 mm — Example 1* to 5*</w:t>
      </w:r>
    </w:p>
    <w:p>
      <w:pPr>
        <w:pStyle w:val="ListBullet"/>
      </w:pPr>
      <w:r>
        <w:t>Roll mill length: 200 mm — Example 1* to 5*</w:t>
      </w:r>
    </w:p>
    <w:p>
      <w:pPr>
        <w:pStyle w:val="ListBullet"/>
      </w:pPr>
      <w:r>
        <w:t>Roll temperature: 40°C — Example 1* to 5*</w:t>
      </w:r>
    </w:p>
    <w:p>
      <w:pPr>
        <w:pStyle w:val="ListBullet"/>
      </w:pPr>
      <w:r>
        <w:t>Front roll speed: 16.5 rpm — Example 1* to 5*</w:t>
      </w:r>
    </w:p>
    <w:p>
      <w:pPr>
        <w:pStyle w:val="ListBullet"/>
      </w:pPr>
      <w:r>
        <w:t>Rear roll speed: 20 rpm — Example 1* to 5*</w:t>
      </w:r>
    </w:p>
    <w:p>
      <w:pPr>
        <w:pStyle w:val="ListBullet"/>
      </w:pPr>
      <w:r>
        <w:t>Friction ratio: 1:1.2 — Example 1* to 5*</w:t>
      </w:r>
    </w:p>
    <w:p>
      <w:pPr>
        <w:pStyle w:val="ListBullet"/>
      </w:pPr>
      <w:r>
        <w:t>Total mixing time: 5 to 8 minutes — Example 1* to 5*</w:t>
      </w:r>
    </w:p>
    <w:p>
      <w:pPr>
        <w:pStyle w:val="ListBullet"/>
      </w:pPr>
      <w:r>
        <w:t>MDR test temperature: 180°C — Table 5</w:t>
      </w:r>
    </w:p>
    <w:p>
      <w:pPr>
        <w:pStyle w:val="ListBullet"/>
      </w:pPr>
      <w:r>
        <w:t>MDR oscillation angle: 0.5° — Test methods</w:t>
      </w:r>
    </w:p>
    <w:p>
      <w:pPr>
        <w:pStyle w:val="ListBullet"/>
      </w:pPr>
      <w:r>
        <w:t>MDR oscillation frequency: 1.7 Hz — Test methods</w:t>
      </w:r>
    </w:p>
    <w:p>
      <w:pPr>
        <w:pStyle w:val="ListBullet"/>
      </w:pPr>
      <w:r>
        <w:t>Vulcanization time: 30 minutes — Test methods</w:t>
      </w:r>
    </w:p>
    <w:p>
      <w:pPr>
        <w:pStyle w:val="ListBullet"/>
      </w:pPr>
      <w:r>
        <w:t>Vulcanization temperature: 180°C — Test methods</w:t>
      </w:r>
    </w:p>
    <w:p>
      <w:pPr>
        <w:pStyle w:val="ListBullet"/>
      </w:pPr>
      <w:r>
        <w:t>Tg measurement range: -100°C to 100°C — Test methods</w:t>
      </w:r>
    </w:p>
    <w:p>
      <w:pPr>
        <w:pStyle w:val="ListBullet"/>
      </w:pPr>
      <w:r>
        <w:t>DSC heating rate: 20 K/minute — Test methods</w:t>
      </w:r>
    </w:p>
    <w:p>
      <w:pPr>
        <w:pStyle w:val="ListBullet"/>
      </w:pPr>
      <w:r>
        <w:t>Oil swelling test: 150°C for 7 days — Test methods</w:t>
      </w:r>
    </w:p>
    <w:p>
      <w:pPr>
        <w:pStyle w:val="ListBullet"/>
      </w:pPr>
      <w:r>
        <w:t>Hot air ageing: 168 h at 150°C — Table 8</w:t>
      </w:r>
    </w:p>
    <w:p>
      <w:pPr>
        <w:pStyle w:val="ListBullet"/>
      </w:pPr>
      <w:r>
        <w:t>IRM 903 ageing: 168 h at 150°C — Table 10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HNBR 1*: a hydrogenated nitrile-butadiene-methoxyethyl acrylate terpolymer with 33.6% ACN and 4.8% MEA was prepared.</w:t>
      </w:r>
    </w:p>
    <w:p>
      <w:pPr>
        <w:pStyle w:val="ListBullet"/>
      </w:pPr>
      <w:r>
        <w:t>HNBR 2*: a hydrogenated nitrile-butadiene-poly(ethylene glycol) methyl ether methacrylate terpolymer with 34.6% ACN and 4.1% PEG5 was prepared.</w:t>
      </w:r>
    </w:p>
    <w:p>
      <w:pPr>
        <w:pStyle w:val="ListBullet"/>
      </w:pPr>
      <w:r>
        <w:t>HNBR 3*: a second MEA-containing hydrogenated terpolymer with 7.7% MEA and 33.6% ACN was prepared.</w:t>
      </w:r>
    </w:p>
    <w:p>
      <w:pPr>
        <w:pStyle w:val="ListBullet"/>
      </w:pPr>
      <w:r>
        <w:t>HNBR 4: commercial HNBR with 34% ACN and less than 0.9% residual double bonds was used as a benchmark.</w:t>
      </w:r>
    </w:p>
    <w:p>
      <w:pPr>
        <w:pStyle w:val="ListBullet"/>
      </w:pPr>
      <w:r>
        <w:t>Examples 1* to 5*: compounding and aging tests showed the effect of composition on vulcanization, tensile properties, Tg, and oil resistance.</w:t>
      </w:r>
    </w:p>
    <w:p>
      <w:pPr>
        <w:pStyle w:val="Heading4"/>
      </w:pPr>
      <w:r>
        <w:t>Technical Relevance</w:t>
      </w:r>
    </w:p>
    <w:p>
      <w:r>
        <w:t>This patent is only indirectly relevant to low-ACN NBR because it centers on hydrogenated nitrile copolymers, but it provides composition windows and processing data for nitrile/diene elastomers. It is useful as a reference for how nitrile content, diene content, and termonomer addition affect elastomer properties and downstream performance.</w:t>
      </w:r>
    </w:p>
    <w:p>
      <w:pPr>
        <w:pStyle w:val="Heading3"/>
      </w:pPr>
      <w:r>
        <w:t>Patent 3: US7592409B2 — Styrene acrylonitrile isoprene triblock copolymer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US7592409B2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Styrene acrylonitrile isoprene triblock copolymer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controlled emulsion polymerization using in-situ generated emulsifiers and controlled free-radical polymerization agents to make block copolymers in water. Relevant embodiments include block polymers where the B block contains acrylonitrile or methacrylonitrile with isoprene, and the examples demonstrate microemulsion formation, rapid conversion, and seed-latex growth of triblock and diblock architectures.</w:t>
      </w:r>
    </w:p>
    <w:p>
      <w:pPr>
        <w:pStyle w:val="ListBullet"/>
      </w:pPr>
      <w:r>
        <w:t>Latent surfactant amount: approximately 0.2 grams — Example 1</w:t>
      </w:r>
    </w:p>
    <w:p>
      <w:pPr>
        <w:pStyle w:val="ListBullet"/>
      </w:pPr>
      <w:r>
        <w:t>Styrene amount: 5 milliliters — Example 1</w:t>
      </w:r>
    </w:p>
    <w:p>
      <w:pPr>
        <w:pStyle w:val="ListBullet"/>
      </w:pPr>
      <w:r>
        <w:t>Surfactant activator solution volume: 5 milliliters — Example 1</w:t>
      </w:r>
    </w:p>
    <w:p>
      <w:pPr>
        <w:pStyle w:val="ListBullet"/>
      </w:pPr>
      <w:r>
        <w:t>Styrene charge: 1,000 grams — Example 2</w:t>
      </w:r>
    </w:p>
    <w:p>
      <w:pPr>
        <w:pStyle w:val="ListBullet"/>
      </w:pPr>
      <w:r>
        <w:t>Oleic acid: 60.0 grams — Example 2</w:t>
      </w:r>
    </w:p>
    <w:p>
      <w:pPr>
        <w:pStyle w:val="ListBullet"/>
      </w:pPr>
      <w:r>
        <w:t>Dibenzyltrithiocarbonate: 7.2 grams — Example 2</w:t>
      </w:r>
    </w:p>
    <w:p>
      <w:pPr>
        <w:pStyle w:val="ListBullet"/>
      </w:pPr>
      <w:r>
        <w:t>RO water: 4,000 grams — Example 2</w:t>
      </w:r>
    </w:p>
    <w:p>
      <w:pPr>
        <w:pStyle w:val="ListBullet"/>
      </w:pPr>
      <w:r>
        <w:t>Potassium persulfate: 40.0 grams — Example 2</w:t>
      </w:r>
    </w:p>
    <w:p>
      <w:pPr>
        <w:pStyle w:val="ListBullet"/>
      </w:pPr>
      <w:r>
        <w:t>Tripotassium phosphate: 40.0 grams — Example 2</w:t>
      </w:r>
    </w:p>
    <w:p>
      <w:pPr>
        <w:pStyle w:val="ListBullet"/>
      </w:pPr>
      <w:r>
        <w:t>Potassium hydroxide: 16.4 grams — Example 2</w:t>
      </w:r>
    </w:p>
    <w:p>
      <w:pPr>
        <w:pStyle w:val="ListBullet"/>
      </w:pPr>
      <w:r>
        <w:t>Reaction temperature: 65°C — Example 2</w:t>
      </w:r>
    </w:p>
    <w:p>
      <w:pPr>
        <w:pStyle w:val="ListBullet"/>
      </w:pPr>
      <w:r>
        <w:t>Complete conversion time: less than 1.5 hours — Example 2</w:t>
      </w:r>
    </w:p>
    <w:p>
      <w:pPr>
        <w:pStyle w:val="ListBullet"/>
      </w:pPr>
      <w:r>
        <w:t>Styrene charge: 1,000 grams — Example 3</w:t>
      </w:r>
    </w:p>
    <w:p>
      <w:pPr>
        <w:pStyle w:val="ListBullet"/>
      </w:pPr>
      <w:r>
        <w:t>Hexadecyl half ester of maleic acid: 60.0 grams — Example 3</w:t>
      </w:r>
    </w:p>
    <w:p>
      <w:pPr>
        <w:pStyle w:val="ListBullet"/>
      </w:pPr>
      <w:r>
        <w:t>Dibenzyltrithiocarbonate: 7.2 grams — Example 3</w:t>
      </w:r>
    </w:p>
    <w:p>
      <w:pPr>
        <w:pStyle w:val="ListBullet"/>
      </w:pPr>
      <w:r>
        <w:t>RO water: 4,000 grams — Example 3</w:t>
      </w:r>
    </w:p>
    <w:p>
      <w:pPr>
        <w:pStyle w:val="ListBullet"/>
      </w:pPr>
      <w:r>
        <w:t>Potassium persulfate: 40.0 grams — Example 3</w:t>
      </w:r>
    </w:p>
    <w:p>
      <w:pPr>
        <w:pStyle w:val="ListBullet"/>
      </w:pPr>
      <w:r>
        <w:t>Tripotassium phosphate: 40.0 grams — Example 3</w:t>
      </w:r>
    </w:p>
    <w:p>
      <w:pPr>
        <w:pStyle w:val="ListBullet"/>
      </w:pPr>
      <w:r>
        <w:t>Potassium hydroxide: 16.4 grams — Example 3</w:t>
      </w:r>
    </w:p>
    <w:p>
      <w:pPr>
        <w:pStyle w:val="ListBullet"/>
      </w:pPr>
      <w:r>
        <w:t>Reaction temperature: 65°C — Example 3</w:t>
      </w:r>
    </w:p>
    <w:p>
      <w:pPr>
        <w:pStyle w:val="ListBullet"/>
      </w:pPr>
      <w:r>
        <w:t>Complete conversion time: less than 3 hours — Example 3</w:t>
      </w:r>
    </w:p>
    <w:p>
      <w:pPr>
        <w:pStyle w:val="ListBullet"/>
      </w:pPr>
      <w:r>
        <w:t>0.6 phr K/Oleate soap solution: added before isolation — Example 3</w:t>
      </w:r>
    </w:p>
    <w:p>
      <w:pPr>
        <w:pStyle w:val="ListBullet"/>
      </w:pPr>
      <w:r>
        <w:t>RO water: 200 grams — Example 4</w:t>
      </w:r>
    </w:p>
    <w:p>
      <w:pPr>
        <w:pStyle w:val="ListBullet"/>
      </w:pPr>
      <w:r>
        <w:t>RO water: 241 grams — Example 5</w:t>
      </w:r>
    </w:p>
    <w:p>
      <w:pPr>
        <w:pStyle w:val="ListBullet"/>
      </w:pPr>
      <w:r>
        <w:t>Reaction temperature: 75°C — Example 6</w:t>
      </w:r>
    </w:p>
    <w:p>
      <w:pPr>
        <w:pStyle w:val="ListBullet"/>
      </w:pPr>
      <w:r>
        <w:t>Complete conversion time: about 2 hours — Example 6</w:t>
      </w:r>
    </w:p>
    <w:p>
      <w:pPr>
        <w:pStyle w:val="ListBullet"/>
      </w:pPr>
      <w:r>
        <w:t>Reaction temperature: 75°C — Example 8</w:t>
      </w:r>
    </w:p>
    <w:p>
      <w:pPr>
        <w:pStyle w:val="ListBullet"/>
      </w:pPr>
      <w:r>
        <w:t>Complete conversion time: about 7 hours — Example 8</w:t>
      </w:r>
    </w:p>
    <w:p>
      <w:pPr>
        <w:pStyle w:val="ListBullet"/>
      </w:pPr>
      <w:r>
        <w:t>Reaction temperature: 75°C — Example 10</w:t>
      </w:r>
    </w:p>
    <w:p>
      <w:pPr>
        <w:pStyle w:val="ListBullet"/>
      </w:pPr>
      <w:r>
        <w:t>Complete conversion time: about 3.5 hours — Example 10</w:t>
      </w:r>
    </w:p>
    <w:p>
      <w:pPr>
        <w:pStyle w:val="ListBullet"/>
      </w:pPr>
      <w:r>
        <w:t>Reaction temperature: 75°C — Example 13</w:t>
      </w:r>
    </w:p>
    <w:p>
      <w:pPr>
        <w:pStyle w:val="ListBullet"/>
      </w:pPr>
      <w:r>
        <w:t>Complete conversion time: about 4 hours — Example 13</w:t>
      </w:r>
    </w:p>
    <w:p>
      <w:pPr>
        <w:pStyle w:val="ListBullet"/>
      </w:pPr>
      <w:r>
        <w:t>Reaction temperature: 75°C — Example 14</w:t>
      </w:r>
    </w:p>
    <w:p>
      <w:pPr>
        <w:pStyle w:val="ListBullet"/>
      </w:pPr>
      <w:r>
        <w:t>Complete conversion time: about 3 hours — Example 14</w:t>
      </w:r>
    </w:p>
    <w:p>
      <w:pPr>
        <w:pStyle w:val="ListBullet"/>
      </w:pPr>
      <w:r>
        <w:t>Reaction temperature: 75°C — Example 15</w:t>
      </w:r>
    </w:p>
    <w:p>
      <w:pPr>
        <w:pStyle w:val="ListBullet"/>
      </w:pPr>
      <w:r>
        <w:t>Complete conversion time: about 2 hours — Example 15</w:t>
      </w:r>
    </w:p>
    <w:p>
      <w:pPr>
        <w:pStyle w:val="ListBullet"/>
      </w:pPr>
      <w:r>
        <w:t>Styrene charge: 2,240 grams — Example 16</w:t>
      </w:r>
    </w:p>
    <w:p>
      <w:pPr>
        <w:pStyle w:val="ListBullet"/>
      </w:pPr>
      <w:r>
        <w:t>Oleic acid: 134.4 grams — Example 16</w:t>
      </w:r>
    </w:p>
    <w:p>
      <w:pPr>
        <w:pStyle w:val="ListBullet"/>
      </w:pPr>
      <w:r>
        <w:t>Dibenzyltrithiocarbonate: 16.0 grams — Example 16</w:t>
      </w:r>
    </w:p>
    <w:p>
      <w:pPr>
        <w:pStyle w:val="ListBullet"/>
      </w:pPr>
      <w:r>
        <w:t>RO water: 3,808 grams — Example 16</w:t>
      </w:r>
    </w:p>
    <w:p>
      <w:pPr>
        <w:pStyle w:val="ListBullet"/>
      </w:pPr>
      <w:r>
        <w:t>Potassium persulfate: 13.44 grams — Example 16</w:t>
      </w:r>
    </w:p>
    <w:p>
      <w:pPr>
        <w:pStyle w:val="ListBullet"/>
      </w:pPr>
      <w:r>
        <w:t>Tripotassium phosphate: 89.6 grams — Example 16</w:t>
      </w:r>
    </w:p>
    <w:p>
      <w:pPr>
        <w:pStyle w:val="ListBullet"/>
      </w:pPr>
      <w:r>
        <w:t>Potassium hydroxide: 36.96 grams — Example 16</w:t>
      </w:r>
    </w:p>
    <w:p>
      <w:pPr>
        <w:pStyle w:val="ListBullet"/>
      </w:pPr>
      <w:r>
        <w:t>Reaction temperature: 65°C — Example 16</w:t>
      </w:r>
    </w:p>
    <w:p>
      <w:pPr>
        <w:pStyle w:val="ListBullet"/>
      </w:pPr>
      <w:r>
        <w:t>Solids: 38.9% — Example 16</w:t>
      </w:r>
    </w:p>
    <w:p>
      <w:pPr>
        <w:pStyle w:val="ListBullet"/>
      </w:pPr>
      <w:r>
        <w:t>Styrene charge: 50 grams — Example 17</w:t>
      </w:r>
    </w:p>
    <w:p>
      <w:pPr>
        <w:pStyle w:val="ListBullet"/>
      </w:pPr>
      <w:r>
        <w:t>Oleic acid: 3.0 grams — Example 17</w:t>
      </w:r>
    </w:p>
    <w:p>
      <w:pPr>
        <w:pStyle w:val="ListBullet"/>
      </w:pPr>
      <w:r>
        <w:t>Sodium nitrite: 0.69 grams — Example 17</w:t>
      </w:r>
    </w:p>
    <w:p>
      <w:pPr>
        <w:pStyle w:val="ListBullet"/>
      </w:pPr>
      <w:r>
        <w:t>Acetic acid: 1.0 grams — Example 17</w:t>
      </w:r>
    </w:p>
    <w:p>
      <w:pPr>
        <w:pStyle w:val="ListBullet"/>
      </w:pPr>
      <w:r>
        <w:t>Water: 2 grams — Example 17</w:t>
      </w:r>
    </w:p>
    <w:p>
      <w:pPr>
        <w:pStyle w:val="ListBullet"/>
      </w:pPr>
      <w:r>
        <w:t>RO water: 160 grams — Example 17</w:t>
      </w:r>
    </w:p>
    <w:p>
      <w:pPr>
        <w:pStyle w:val="ListBullet"/>
      </w:pPr>
      <w:r>
        <w:t>Potassium persulfate: 2.0 grams — Example 17</w:t>
      </w:r>
    </w:p>
    <w:p>
      <w:pPr>
        <w:pStyle w:val="ListBullet"/>
      </w:pPr>
      <w:r>
        <w:t>Tripotassium phosphate: 2.0 grams — Example 17</w:t>
      </w:r>
    </w:p>
    <w:p>
      <w:pPr>
        <w:pStyle w:val="ListBullet"/>
      </w:pPr>
      <w:r>
        <w:t>Potassium hydroxide: 2.35 grams — Example 17</w:t>
      </w:r>
    </w:p>
    <w:p>
      <w:pPr>
        <w:pStyle w:val="ListBullet"/>
      </w:pPr>
      <w:r>
        <w:t>Reaction temperature: 75°C — Example 17</w:t>
      </w:r>
    </w:p>
    <w:p>
      <w:pPr>
        <w:pStyle w:val="ListBullet"/>
      </w:pPr>
      <w:r>
        <w:t>Complete conversion time: about 2.5 hours — Example 17</w:t>
      </w:r>
    </w:p>
    <w:p>
      <w:pPr>
        <w:pStyle w:val="ListBullet"/>
      </w:pPr>
      <w:r>
        <w:t>Styrene charge: 50 grams — Example 18</w:t>
      </w:r>
    </w:p>
    <w:p>
      <w:pPr>
        <w:pStyle w:val="ListBullet"/>
      </w:pPr>
      <w:r>
        <w:t>Oleic acid: 3.0 grams — Example 18</w:t>
      </w:r>
    </w:p>
    <w:p>
      <w:pPr>
        <w:pStyle w:val="ListBullet"/>
      </w:pPr>
      <w:r>
        <w:t>1-chloro-1,1-diphenylethane: approximately 0.01 moles — Example 18</w:t>
      </w:r>
    </w:p>
    <w:p>
      <w:pPr>
        <w:pStyle w:val="ListBullet"/>
      </w:pPr>
      <w:r>
        <w:t>RO water: 200 grams — Example 18</w:t>
      </w:r>
    </w:p>
    <w:p>
      <w:pPr>
        <w:pStyle w:val="ListBullet"/>
      </w:pPr>
      <w:r>
        <w:t>Potassium persulfate: 2.0 grams — Example 18</w:t>
      </w:r>
    </w:p>
    <w:p>
      <w:pPr>
        <w:pStyle w:val="ListBullet"/>
      </w:pPr>
      <w:r>
        <w:t>Tripotassium phosphate: 2.0 grams — Example 18</w:t>
      </w:r>
    </w:p>
    <w:p>
      <w:pPr>
        <w:pStyle w:val="ListBullet"/>
      </w:pPr>
      <w:r>
        <w:t>Potassium hydroxide: 1.55 grams — Example 18</w:t>
      </w:r>
    </w:p>
    <w:p>
      <w:pPr>
        <w:pStyle w:val="ListBullet"/>
      </w:pPr>
      <w:r>
        <w:t>Reaction temperature: 75°C — Example 18</w:t>
      </w:r>
    </w:p>
    <w:p>
      <w:pPr>
        <w:pStyle w:val="ListBullet"/>
      </w:pPr>
      <w:r>
        <w:t>Complete conversion time: about 4 hours — Example 18</w:t>
      </w:r>
    </w:p>
    <w:p>
      <w:pPr>
        <w:pStyle w:val="ListBullet"/>
      </w:pPr>
      <w:r>
        <w:t>Styrene charge: 1,300 grams — Example 19</w:t>
      </w:r>
    </w:p>
    <w:p>
      <w:pPr>
        <w:pStyle w:val="ListBullet"/>
      </w:pPr>
      <w:r>
        <w:t>Oleic acid: 78.0 grams — Example 19</w:t>
      </w:r>
    </w:p>
    <w:p>
      <w:pPr>
        <w:pStyle w:val="ListBullet"/>
      </w:pPr>
      <w:r>
        <w:t>Crude 1-chloro-1,1-diphenylethane: 39.0 grams — Example 19</w:t>
      </w:r>
    </w:p>
    <w:p>
      <w:pPr>
        <w:pStyle w:val="ListBullet"/>
      </w:pPr>
      <w:r>
        <w:t>Deionized RO water: 2,470 grams — Example 19</w:t>
      </w:r>
    </w:p>
    <w:p>
      <w:pPr>
        <w:pStyle w:val="ListBullet"/>
      </w:pPr>
      <w:r>
        <w:t>Potassium persulfate: 50.7 grams — Example 19</w:t>
      </w:r>
    </w:p>
    <w:p>
      <w:pPr>
        <w:pStyle w:val="ListBullet"/>
      </w:pPr>
      <w:r>
        <w:t>Tripotassium phosphate: 50.7 grams — Example 19</w:t>
      </w:r>
    </w:p>
    <w:p>
      <w:pPr>
        <w:pStyle w:val="ListBullet"/>
      </w:pPr>
      <w:r>
        <w:t>Potassium hydroxide: 29.5 grams — Example 19</w:t>
      </w:r>
    </w:p>
    <w:p>
      <w:pPr>
        <w:pStyle w:val="ListBullet"/>
      </w:pPr>
      <w:r>
        <w:t>Reaction temperature: 75°C — Example 19</w:t>
      </w:r>
    </w:p>
    <w:p>
      <w:pPr>
        <w:pStyle w:val="ListBullet"/>
      </w:pPr>
      <w:r>
        <w:t>Complete conversion time: about 5.5 hours — Example 19</w:t>
      </w:r>
    </w:p>
    <w:p>
      <w:pPr>
        <w:pStyle w:val="ListBullet"/>
      </w:pPr>
      <w:r>
        <w:t>1-hexene: 25 grams — Example 20</w:t>
      </w:r>
    </w:p>
    <w:p>
      <w:pPr>
        <w:pStyle w:val="ListBullet"/>
      </w:pPr>
      <w:r>
        <w:t>n-butyl acrylate: 25 grams — Example 20</w:t>
      </w:r>
    </w:p>
    <w:p>
      <w:pPr>
        <w:pStyle w:val="ListBullet"/>
      </w:pPr>
      <w:r>
        <w:t>Dipyridyl: 0.38 grams — Example 20</w:t>
      </w:r>
    </w:p>
    <w:p>
      <w:pPr>
        <w:pStyle w:val="ListBullet"/>
      </w:pPr>
      <w:r>
        <w:t>Oleic acid: 4.0 grams — Example 20</w:t>
      </w:r>
    </w:p>
    <w:p>
      <w:pPr>
        <w:pStyle w:val="ListBullet"/>
      </w:pPr>
      <w:r>
        <w:t>Ethyl 2-bromoisobutyrate: 0.47 grams — Example 20</w:t>
      </w:r>
    </w:p>
    <w:p>
      <w:pPr>
        <w:pStyle w:val="ListBullet"/>
      </w:pPr>
      <w:r>
        <w:t>85% KOH: 1.7 grams — Example 20</w:t>
      </w:r>
    </w:p>
    <w:p>
      <w:pPr>
        <w:pStyle w:val="ListBullet"/>
      </w:pPr>
      <w:r>
        <w:t>Water: 139 milliliters — Example 20</w:t>
      </w:r>
    </w:p>
    <w:p>
      <w:pPr>
        <w:pStyle w:val="ListBullet"/>
      </w:pPr>
      <w:r>
        <w:t>Copper sulfate pentahydrate solution: 60.9 grams of 1% solution — Example 20</w:t>
      </w:r>
    </w:p>
    <w:p>
      <w:pPr>
        <w:pStyle w:val="ListBullet"/>
      </w:pPr>
      <w:r>
        <w:t>Hydrazine hydrate: 2 drops — Example 20</w:t>
      </w:r>
    </w:p>
    <w:p>
      <w:pPr>
        <w:pStyle w:val="ListBullet"/>
      </w:pPr>
      <w:r>
        <w:t>Reaction temperature: about 67°C — Example 20</w:t>
      </w:r>
    </w:p>
    <w:p>
      <w:pPr>
        <w:pStyle w:val="ListBullet"/>
      </w:pPr>
      <w:r>
        <w:t>Reaction time: 1.5 hours — Example 20</w:t>
      </w:r>
    </w:p>
    <w:p>
      <w:pPr>
        <w:pStyle w:val="ListBullet"/>
      </w:pPr>
      <w:r>
        <w:t>Final solids: 10.9% — Example 20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multiple latent surfactant/activator pairs were shown to generate emulsions in styrene.</w:t>
      </w:r>
    </w:p>
    <w:p>
      <w:pPr>
        <w:pStyle w:val="ListBullet"/>
      </w:pPr>
      <w:r>
        <w:t>Example 2: RAFT emulsion polymerization gave polystyrene latex with 54,000 Mn and PDI 1.17 in less than 1.5 hours.</w:t>
      </w:r>
    </w:p>
    <w:p>
      <w:pPr>
        <w:pStyle w:val="ListBullet"/>
      </w:pPr>
      <w:r>
        <w:t>Example 3: in-situ generated polymerizable surfactant enabled similar RAFT latex formation with 48,000 Mn and PDI 1.17.</w:t>
      </w:r>
    </w:p>
    <w:p>
      <w:pPr>
        <w:pStyle w:val="ListBullet"/>
      </w:pPr>
      <w:r>
        <w:t>Example 5: S-NBR-S triblock copolymer latexes were prepared from PS seed latexes.</w:t>
      </w:r>
    </w:p>
    <w:p>
      <w:pPr>
        <w:pStyle w:val="ListBullet"/>
      </w:pPr>
      <w:r>
        <w:t>Example 20: microemulsion ATRP of n-butyl acrylate and 1-hexene demonstrated the broader controlled-emulsion platform.</w:t>
      </w:r>
    </w:p>
    <w:p>
      <w:pPr>
        <w:pStyle w:val="Heading4"/>
      </w:pPr>
      <w:r>
        <w:t>Technical Relevance</w:t>
      </w:r>
    </w:p>
    <w:p>
      <w:r>
        <w:t>This patent is relevant because it provides a controlled emulsion polymerization framework that can be adapted to nitrile/diene monomer systems. Its in-situ emulsifier and seed-latex concepts are especially useful for composition-controlled low-ACN NBR or NBR-like block architectures.</w:t>
      </w:r>
    </w:p>
    <w:p>
      <w:pPr>
        <w:pStyle w:val="Heading3"/>
      </w:pPr>
      <w:r>
        <w:t>Patent 4: US9657113B2 — Hydrogenation of a diene-based polymer latex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US9657113B2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Hydrogenation of a diene-based polymer latex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This patent discloses direct hydrogenation of diene-based polymer latexes in water using solid ruthenium- or osmium-based catalysts, without organic solvent. The examples specifically hydrogenate a butadiene-acrylonitrile copolymer latex containing 66% butadiene and 34% acrylonitrile, showing that high hydrogenation degrees can be achieved while maintaining latex stability and avoiding gel formation.</w:t>
      </w:r>
    </w:p>
    <w:p>
      <w:pPr>
        <w:pStyle w:val="ListBullet"/>
      </w:pPr>
      <w:r>
        <w:t>NBR solid content: 19.5 wt % in water — Table 1</w:t>
      </w:r>
    </w:p>
    <w:p>
      <w:pPr>
        <w:pStyle w:val="ListBullet"/>
      </w:pPr>
      <w:r>
        <w:t>Butadiene content: 66% — Table 1</w:t>
      </w:r>
    </w:p>
    <w:p>
      <w:pPr>
        <w:pStyle w:val="ListBullet"/>
      </w:pPr>
      <w:r>
        <w:t>Acrylonitrile content: 34% — Table 1</w:t>
      </w:r>
    </w:p>
    <w:p>
      <w:pPr>
        <w:pStyle w:val="ListBullet"/>
      </w:pPr>
      <w:r>
        <w:t>Mean particle diameter: about 72 nm — Table 1</w:t>
      </w:r>
    </w:p>
    <w:p>
      <w:pPr>
        <w:pStyle w:val="ListBullet"/>
      </w:pPr>
      <w:r>
        <w:t>NBR latex volume: 25 ml — Example 1</w:t>
      </w:r>
    </w:p>
    <w:p>
      <w:pPr>
        <w:pStyle w:val="ListBullet"/>
      </w:pPr>
      <w:r>
        <w:t>Water volume: 75 ml — Example 1</w:t>
      </w:r>
    </w:p>
    <w:p>
      <w:pPr>
        <w:pStyle w:val="ListBullet"/>
      </w:pPr>
      <w:r>
        <w:t>HG2 catalyst: 0.00487 g — Example 1</w:t>
      </w:r>
    </w:p>
    <w:p>
      <w:pPr>
        <w:pStyle w:val="ListBullet"/>
      </w:pPr>
      <w:r>
        <w:t>Nitrogen degassing: about 200 psi (1.38 MPa) — Example 1</w:t>
      </w:r>
    </w:p>
    <w:p>
      <w:pPr>
        <w:pStyle w:val="ListBullet"/>
      </w:pPr>
      <w:r>
        <w:t>Nitrogen degassing time: 20 min — Example 1</w:t>
      </w:r>
    </w:p>
    <w:p>
      <w:pPr>
        <w:pStyle w:val="ListBullet"/>
      </w:pPr>
      <w:r>
        <w:t>Reaction temperature: 100°C — Example 1</w:t>
      </w:r>
    </w:p>
    <w:p>
      <w:pPr>
        <w:pStyle w:val="ListBullet"/>
      </w:pPr>
      <w:r>
        <w:t>Hydrogen pressure: 1000 psi (6.89 MPa) — Example 1</w:t>
      </w:r>
    </w:p>
    <w:p>
      <w:pPr>
        <w:pStyle w:val="ListBullet"/>
      </w:pPr>
      <w:r>
        <w:t>Hydrogenation time: 4 hours — Example 1</w:t>
      </w:r>
    </w:p>
    <w:p>
      <w:pPr>
        <w:pStyle w:val="ListBullet"/>
      </w:pPr>
      <w:r>
        <w:t>Hydrogenation degree: 98% — Example 1</w:t>
      </w:r>
    </w:p>
    <w:p>
      <w:pPr>
        <w:pStyle w:val="ListBullet"/>
      </w:pPr>
      <w:r>
        <w:t>G2 catalyst: 0.0066 g — Comparative Example 1a</w:t>
      </w:r>
    </w:p>
    <w:p>
      <w:pPr>
        <w:pStyle w:val="ListBullet"/>
      </w:pPr>
      <w:r>
        <w:t>Hydrogenation time: 10 hours — Comparative Example 1a</w:t>
      </w:r>
    </w:p>
    <w:p>
      <w:pPr>
        <w:pStyle w:val="ListBullet"/>
      </w:pPr>
      <w:r>
        <w:t>Hydrogenation degree: 22% — Comparative Example 1a</w:t>
      </w:r>
    </w:p>
    <w:p>
      <w:pPr>
        <w:pStyle w:val="ListBullet"/>
      </w:pPr>
      <w:r>
        <w:t>HG2 catalyst: 0.00244 g — Example 2</w:t>
      </w:r>
    </w:p>
    <w:p>
      <w:pPr>
        <w:pStyle w:val="ListBullet"/>
      </w:pPr>
      <w:r>
        <w:t>Hydrogenation time: 19 hours — Example 2</w:t>
      </w:r>
    </w:p>
    <w:p>
      <w:pPr>
        <w:pStyle w:val="ListBullet"/>
      </w:pPr>
      <w:r>
        <w:t>Hydrogenation degree: 90% — Example 2</w:t>
      </w:r>
    </w:p>
    <w:p>
      <w:pPr>
        <w:pStyle w:val="ListBullet"/>
      </w:pPr>
      <w:r>
        <w:t>Reaction temperature: 120°C — Example 3</w:t>
      </w:r>
    </w:p>
    <w:p>
      <w:pPr>
        <w:pStyle w:val="ListBullet"/>
      </w:pPr>
      <w:r>
        <w:t>Hydrogenation time: 1.6 hours — Example 3</w:t>
      </w:r>
    </w:p>
    <w:p>
      <w:pPr>
        <w:pStyle w:val="ListBullet"/>
      </w:pPr>
      <w:r>
        <w:t>Hydrogenation degree: 98% — Example 3</w:t>
      </w:r>
    </w:p>
    <w:p>
      <w:pPr>
        <w:pStyle w:val="ListBullet"/>
      </w:pPr>
      <w:r>
        <w:t>Catalyst loading: 0.00975 g — Example 4</w:t>
      </w:r>
    </w:p>
    <w:p>
      <w:pPr>
        <w:pStyle w:val="ListBullet"/>
      </w:pPr>
      <w:r>
        <w:t>Hydrogenation time: 0.5 hours — Example 4</w:t>
      </w:r>
    </w:p>
    <w:p>
      <w:pPr>
        <w:pStyle w:val="ListBullet"/>
      </w:pPr>
      <w:r>
        <w:t>Hydrogenation degree: 98% — Example 4</w:t>
      </w:r>
    </w:p>
    <w:p>
      <w:pPr>
        <w:pStyle w:val="ListBullet"/>
      </w:pPr>
      <w:r>
        <w:t>Catalyst loading: 0.00125 g — Example 5</w:t>
      </w:r>
    </w:p>
    <w:p>
      <w:pPr>
        <w:pStyle w:val="ListBullet"/>
      </w:pPr>
      <w:r>
        <w:t>Hydrogenation time: 10 hours — Example 5</w:t>
      </w:r>
    </w:p>
    <w:p>
      <w:pPr>
        <w:pStyle w:val="ListBullet"/>
      </w:pPr>
      <w:r>
        <w:t>Hydrogenation degree: 74% — Example 5</w:t>
      </w:r>
    </w:p>
    <w:p>
      <w:pPr>
        <w:pStyle w:val="ListBullet"/>
      </w:pPr>
      <w:r>
        <w:t>Hydrogen pressure: 500 psi (3.45 MPa) — Example 6</w:t>
      </w:r>
    </w:p>
    <w:p>
      <w:pPr>
        <w:pStyle w:val="ListBullet"/>
      </w:pPr>
      <w:r>
        <w:t>Hydrogenation time: 10 hours — Example 6</w:t>
      </w:r>
    </w:p>
    <w:p>
      <w:pPr>
        <w:pStyle w:val="ListBullet"/>
      </w:pPr>
      <w:r>
        <w:t>Hydrogenation degree: 99% — Example 6</w:t>
      </w:r>
    </w:p>
    <w:p>
      <w:pPr>
        <w:pStyle w:val="ListBullet"/>
      </w:pPr>
      <w:r>
        <w:t>Hydrogen pressure: 1500 psi (10.34 MPa) — Example 7</w:t>
      </w:r>
    </w:p>
    <w:p>
      <w:pPr>
        <w:pStyle w:val="ListBullet"/>
      </w:pPr>
      <w:r>
        <w:t>Hydrogenation time: 9 hours — Example 7</w:t>
      </w:r>
    </w:p>
    <w:p>
      <w:pPr>
        <w:pStyle w:val="ListBullet"/>
      </w:pPr>
      <w:r>
        <w:t>Hydrogenation degree: 99% — Example 7</w:t>
      </w:r>
    </w:p>
    <w:p>
      <w:pPr>
        <w:pStyle w:val="ListBullet"/>
      </w:pPr>
      <w:r>
        <w:t>NBR latex volume: 100 ml — Example 8</w:t>
      </w:r>
    </w:p>
    <w:p>
      <w:pPr>
        <w:pStyle w:val="ListBullet"/>
      </w:pPr>
      <w:r>
        <w:t>HG2 catalyst: 0.01253 g — Example 8</w:t>
      </w:r>
    </w:p>
    <w:p>
      <w:pPr>
        <w:pStyle w:val="ListBullet"/>
      </w:pPr>
      <w:r>
        <w:t>Hydrogenation time: 3 hours — Example 8</w:t>
      </w:r>
    </w:p>
    <w:p>
      <w:pPr>
        <w:pStyle w:val="ListBullet"/>
      </w:pPr>
      <w:r>
        <w:t>Hydrogenation degree: 99% — Example 8</w:t>
      </w:r>
    </w:p>
    <w:p>
      <w:pPr>
        <w:pStyle w:val="ListBullet"/>
      </w:pPr>
      <w:r>
        <w:t>Molecular weight of HNBR: 249,000 — Example 1</w:t>
      </w:r>
    </w:p>
    <w:p>
      <w:pPr>
        <w:pStyle w:val="ListBullet"/>
      </w:pPr>
      <w:r>
        <w:t>PDI of HNBR: 3.1 — Example 1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66/34 butadiene/acrylonitrile NBR latex was hydrogenated to 98% in 4 hours at 100°C and 1000 psi H2 with HG2 catalyst.</w:t>
      </w:r>
    </w:p>
    <w:p>
      <w:pPr>
        <w:pStyle w:val="ListBullet"/>
      </w:pPr>
      <w:r>
        <w:t>Comparative Example 1a: Grubbs II catalyst was much less effective, reaching only 22% hydrogenation after 10 hours.</w:t>
      </w:r>
    </w:p>
    <w:p>
      <w:pPr>
        <w:pStyle w:val="ListBullet"/>
      </w:pPr>
      <w:r>
        <w:t>Example 3: raising temperature to 120°C shortened the time to 98% hydrogenation to 1.6 hours.</w:t>
      </w:r>
    </w:p>
    <w:p>
      <w:pPr>
        <w:pStyle w:val="ListBullet"/>
      </w:pPr>
      <w:r>
        <w:t>Example 6: lowering hydrogen pressure to 500 psi still gave 99% hydrogenation after 10 hours.</w:t>
      </w:r>
    </w:p>
    <w:p>
      <w:pPr>
        <w:pStyle w:val="ListBullet"/>
      </w:pPr>
      <w:r>
        <w:t>Example 8: undiluted latex also hydrogenated efficiently to 99% conversion in 3 hours.</w:t>
      </w:r>
    </w:p>
    <w:p>
      <w:pPr>
        <w:pStyle w:val="Heading4"/>
      </w:pPr>
      <w:r>
        <w:t>Technical Relevance</w:t>
      </w:r>
    </w:p>
    <w:p>
      <w:r>
        <w:t>This patent is highly relevant because it starts from a true NBR latex composition and demonstrates direct post-hydrogenation in water. While it produces HNBR rather than low-ACN NBR, it is important for understanding how low-ACN NBR latexes can be processed and modified without solvent.</w:t>
      </w:r>
    </w:p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EP2238176B1 and US9657113B2 both start from NBR latex, but EP2238176B1 focuses on coagulation/isolation and impurity control, whereas US9657113B2 focuses on direct hydrogenation of the latex.</w:t>
      </w:r>
    </w:p>
    <w:p>
      <w:pPr>
        <w:pStyle w:val="ListBullet"/>
      </w:pPr>
      <w:r>
        <w:t>EP2238176B1 discloses acrylonitrile/butadiene NBR with very low chlorine content (4–25 ppm), while US9657113B2 uses a latex containing 66% butadiene and 34% acrylonitrile; neither patent targets very low ACN explicitly, but both are composition-relevant to NBR processing.</w:t>
      </w:r>
    </w:p>
    <w:p>
      <w:pPr>
        <w:pStyle w:val="ListBullet"/>
      </w:pPr>
      <w:r>
        <w:t>EP3063192B1 uses much higher nitrile contents (10–60 wt%, preferably 34–43 wt%) and is therefore closer to HNBR-type chemistry than low-ACN NBR; it adds 1–9 wt% acrylate termonomer and requires 50%+ hydrogenation.</w:t>
      </w:r>
    </w:p>
    <w:p>
      <w:pPr>
        <w:pStyle w:val="ListBullet"/>
      </w:pPr>
      <w:r>
        <w:t>US7592409B2 is the only patent in the set that explicitly teaches controlled emulsion polymerization and in-situ emulsifier formation, making it the most process-relevant for composition-controlled low-ACN NBR synthesis.</w:t>
      </w:r>
    </w:p>
    <w:p>
      <w:pPr>
        <w:pStyle w:val="ListBullet"/>
      </w:pPr>
      <w:r>
        <w:t>US9657113B2 demonstrates that NBR latexes can be hydrogenated efficiently at 100–120°C and 500–1500 psi H2 with Ru/Os catalysts, but this is a downstream modification route rather than a synthesis route for low-ACN NBR.</w:t>
      </w:r>
    </w:p>
    <w:p>
      <w:pPr>
        <w:pStyle w:val="ListBullet"/>
      </w:pPr>
      <w:r>
        <w:t>EP2238176B1 emphasizes PVA-assisted coagulation with MgCl2 at 20°C followed by heating to 90°C, showing a low-salt isolation strategy that may help preserve rubber quality after emulsion polymerization.</w:t>
      </w:r>
    </w:p>
    <w:p>
      <w:pPr>
        <w:pStyle w:val="ListBullet"/>
      </w:pPr>
      <w:r>
        <w:t>US7592409B2 uses 65–75°C microemulsion polymerization with potassium persulfate, tripotassium phosphate, and potassium hydroxide, illustrating a controlled aqueous polymerization platform that could be adapted to acrylonitrile/butadiene feed control.</w:t>
      </w:r>
    </w:p>
    <w:p>
      <w:pPr>
        <w:pStyle w:val="Heading2"/>
      </w:pPr>
      <w:r>
        <w:t>4. Conclusion</w:t>
      </w:r>
    </w:p>
    <w:p>
      <w:r>
        <w:t>The evidence indicates that low-acrylonitrile NBR is most plausibly produced by emulsion polymerization with tight monomer-feed/composition control, followed by low-contamination coagulation and drying. Among the patents reviewed, US7592409B2 provides the strongest general synthesis platform for controlled aqueous polymerization, while EP2238176B1 provides the most directly relevant NBR isolation/coagulation strategy and US9657113B2 confirms that NBR latexes with substantial acrylonitrile content can be processed in water without solvent. EP3063192B1 is more relevant as a nitrile-elastomer composition reference than as a low-ACN NBR route. Based on the evidence, a practical low-ACN NBR process would favor emulsion polymerization of butadiene/acrylonitrile with controlled feed, moderate temperatures in the 65–75°C range, and coagulation using polyvalent salts with PVA or similar co-precipitants to minimize electrolyte demand and preserve vulcanization performance.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EP2238176B1 | Nitrile rubbers which optionally contain alkylthio terminal groups and which … | Not disclosed | EP | 2014 | https://patents.google.com/patent/EP2238176B1/en</w:t>
      </w:r>
    </w:p>
    <w:p>
      <w:pPr>
        <w:pStyle w:val="ListBullet"/>
      </w:pPr>
      <w:r>
        <w:t>EP3063192B1 | Copolymer rubber containing nitrile groups | Not disclosed | EP | 2018 | https://patents.google.com/patent/EP3063192B1/en</w:t>
      </w:r>
    </w:p>
    <w:p>
      <w:pPr>
        <w:pStyle w:val="ListBullet"/>
      </w:pPr>
      <w:r>
        <w:t>US7592409B2 | Styrene acrylonitrile isoprene triblock copolymer | Not disclosed | US | 2009 | https://patents.google.com/patent/US7592409B2/en</w:t>
      </w:r>
    </w:p>
    <w:p>
      <w:pPr>
        <w:pStyle w:val="ListBullet"/>
      </w:pPr>
      <w:r>
        <w:t>US9657113B2 | Hydrogenation of a diene-based polymer latex | Not disclosed | US | 2017 | https://patents.google.com/patent/US9657113B2/en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