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 Acrylonitrile NBR: Patent Landscape for Acrylonitrile-Rich Nitrile Rubber Synthesis and Use</w:t>
      </w:r>
    </w:p>
    <w:p>
      <w:pPr>
        <w:pStyle w:val="Heading2"/>
      </w:pPr>
      <w:r>
        <w:t>1. Abstract</w:t>
      </w:r>
    </w:p>
    <w:p>
      <w:r>
        <w:t>This report surveys a patent set relevant to high-acrylonitrile nitrile butadiene rubber (NBR) and closely related nitrile-containing elastomer systems, with emphasis on synthesis, composition design, and process control. The evidence shows that the patent landscape is broader than classical NBR manufacture: several patents focus on nitrile-containing copolymers used as binders or dispersants in electrochemical electrodes, while others address controlled emulsion polymerization or block-copolymer architectures that incorporate acrylonitrile or methacrylonitrile segments. Across the set, the target material is defined by elevated nitrile content and/or nitrile-rich copolymer segments, often paired with alkylene, diene, or other hydrophobic structural units to balance polarity, dispersibility, and mechanical performance.</w:t>
        <w:br/>
        <w:br/>
        <w:t>The most directly relevant synthesis-oriented disclosures are those describing nitrile-containing copolymers with controlled monomer ratios and molecular weight windows. EP3920285B1 specifies a binder composition containing a copolymer with 40 to 70 mass% alkylene structural units and 30 to 55 mass% nitrile group-containing monomer units in N-methylpyrrolidone, with Mooney viscosity of 25 or less and iodine value of 8 mg/100 mg or more. US11784313B2 similarly uses hydrogenated nitrile butadiene rubbers with alkylene and nitrile units, but emphasizes a dual-binder strategy with a high-MW first rubber and a lower-MW second rubber for carbon nanotube dispersion and electrode adhesion. EP3900086B1 defines epoxy group-containing nitrile rubber copolymers containing 5 to 60 wt% α,β-unsaturated nitrile units and 10 to 94.99 wt% conjugated diene units, showing a functionalized route for battery binders. US11827830B2 discloses a nitrile-containing copolymer dispersant with 15 to 50 mass% nitrile units and 40 to &lt;85 mass% aliphatic hydrocarbon units, while US7592409B2 demonstrates controlled emulsion polymerization with in-situ emulsifier formation for acrylonitrile-containing block polymers. EP2057205B1 contributes a metathesis-based route to meta-block copolymers from unsaturated polymers, relevant as an alternative architecture platform rather than a direct NBR route. Overall, the landscape favors emulsion or solution-based copolymerization, careful monomer-ratio control, and molecular-weight/viscosity tuning to achieve high nitrile content without sacrificing processability or end-use performance.</w:t>
      </w:r>
    </w:p>
    <w:p>
      <w:pPr>
        <w:pStyle w:val="Heading2"/>
      </w:pPr>
      <w:r>
        <w:t>2. Primary Patent Evidence</w:t>
      </w:r>
    </w:p>
    <w:p>
      <w:pPr>
        <w:pStyle w:val="Heading3"/>
      </w:pPr>
      <w:r>
        <w:t>Patent 1: EP3428214B1 — Polymer fine particle-containing curable resin composition having improved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EP3428214B1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Polymer fine particle-containing curable resin composition having improved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EP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Example</w:t>
        <w:br/>
        <w:t>Comparative:</w:t>
      </w:r>
    </w:p>
    <w:p>
      <w:pPr>
        <w:pStyle w:val="ListBullet"/>
      </w:pPr>
      <w:r>
        <w:t>Example Extracted Examples Example</w:t>
        <w:br/>
        <w:t>Comparative:</w:t>
      </w:r>
    </w:p>
    <w:p>
      <w:pPr>
        <w:pStyle w:val="ListBullet"/>
      </w:pPr>
      <w:r>
        <w:t>Example Extracted Examples Example</w:t>
        <w:br/>
        <w:t>Comparative:</w:t>
      </w:r>
    </w:p>
    <w:p>
      <w:pPr>
        <w:pStyle w:val="ListBullet"/>
      </w:pPr>
      <w:r>
        <w:t>Example Extracted Examples Example</w:t>
        <w:br/>
        <w:t>Comparative:</w:t>
      </w:r>
    </w:p>
    <w:p>
      <w:pPr>
        <w:pStyle w:val="ListBullet"/>
      </w:pPr>
      <w:r>
        <w:t>Example Extracted Examples Example</w:t>
        <w:br/>
        <w:t>Comparative:</w:t>
      </w:r>
    </w:p>
    <w:p>
      <w:pPr>
        <w:pStyle w:val="ListBullet"/>
      </w:pPr>
      <w:r>
        <w:t>Example Extracted Examples Example</w:t>
        <w:br/>
        <w:t>Comparative: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1-1:</w:t>
      </w:r>
    </w:p>
    <w:p>
      <w:pPr>
        <w:pStyle w:val="ListBullet"/>
      </w:pPr>
      <w:r>
        <w:t>Example Extracted Examples Example 1-2:</w:t>
      </w:r>
    </w:p>
    <w:p>
      <w:pPr>
        <w:pStyle w:val="ListBullet"/>
      </w:pPr>
      <w:r>
        <w:t>Example Extracted Examples Example 1-1: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2: US7592409B2 — Styrene acrylonitrile isoprene triblock copolymer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US7592409B2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Styrene acrylonitrile isoprene triblock copolymer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COMPARATIVE EXAMPLE 9: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better:</w:t>
      </w:r>
    </w:p>
    <w:p>
      <w:pPr>
        <w:pStyle w:val="ListBullet"/>
      </w:pPr>
      <w:r>
        <w:t>Example Extracted Examples example buffering:</w:t>
      </w:r>
    </w:p>
    <w:p>
      <w:pPr>
        <w:pStyle w:val="ListBullet"/>
      </w:pPr>
      <w:r>
        <w:t>Example Extracted Examples example mineral:</w:t>
      </w:r>
    </w:p>
    <w:p>
      <w:pPr>
        <w:pStyle w:val="ListBullet"/>
      </w:pPr>
      <w:r>
        <w:t>Example Extracted Examples example succinic:</w:t>
      </w:r>
    </w:p>
    <w:p>
      <w:pPr>
        <w:pStyle w:val="ListBullet"/>
      </w:pPr>
      <w:r>
        <w:t>Example Extracted Examples example ROMP:</w:t>
      </w:r>
    </w:p>
    <w:p>
      <w:pPr>
        <w:pStyle w:val="ListBullet"/>
      </w:pPr>
      <w:r>
        <w:t>Example Extracted Examples example RAFT:</w:t>
      </w:r>
    </w:p>
    <w:p>
      <w:pPr>
        <w:pStyle w:val="ListBullet"/>
      </w:pPr>
      <w:r>
        <w:t>Example Extracted Examples example cleavage:</w:t>
      </w:r>
    </w:p>
    <w:p>
      <w:pPr>
        <w:pStyle w:val="ListBullet"/>
      </w:pPr>
      <w:r>
        <w:t>Example Extracted Examples example thermoplastics: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4: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5:</w:t>
      </w:r>
    </w:p>
    <w:p>
      <w:pPr>
        <w:pStyle w:val="ListBullet"/>
      </w:pPr>
      <w:r>
        <w:t>Example Extracted Examples Example 4: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3: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3: US11827830B2 — Dispersant, conductive material dispersion and slurry for electrode film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US11827830B2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Dispersant, conductive material dispersion and slurry for electrode film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comparative example has:</w:t>
      </w:r>
    </w:p>
    <w:p>
      <w:pPr>
        <w:pStyle w:val="ListBullet"/>
      </w:pPr>
      <w:r>
        <w:t>Example Extracted Examples comparative example is:</w:t>
      </w:r>
    </w:p>
    <w:p>
      <w:pPr>
        <w:pStyle w:val="ListBullet"/>
      </w:pPr>
      <w:r>
        <w:t>Example Extracted Examples Synthesis Example 1:</w:t>
      </w:r>
    </w:p>
    <w:p>
      <w:pPr>
        <w:pStyle w:val="ListBullet"/>
      </w:pPr>
      <w:r>
        <w:t>Example Extracted Examples Example 1-1:</w:t>
      </w:r>
    </w:p>
    <w:p>
      <w:pPr>
        <w:pStyle w:val="ListBullet"/>
      </w:pPr>
      <w:r>
        <w:t>Example Extracted Examples Synthesis Example 1:</w:t>
      </w:r>
    </w:p>
    <w:p>
      <w:pPr>
        <w:pStyle w:val="ListBullet"/>
      </w:pPr>
      <w:r>
        <w:t>Example Extracted Examples Synthesis Example 2:</w:t>
      </w:r>
    </w:p>
    <w:p>
      <w:pPr>
        <w:pStyle w:val="ListBullet"/>
      </w:pPr>
      <w:r>
        <w:t>Example Extracted Examples Synthesis Example 1:</w:t>
      </w:r>
    </w:p>
    <w:p>
      <w:pPr>
        <w:pStyle w:val="ListBullet"/>
      </w:pPr>
      <w:r>
        <w:t>Example Extracted Examples Example 1-2:</w:t>
      </w:r>
    </w:p>
    <w:p>
      <w:pPr>
        <w:pStyle w:val="ListBullet"/>
      </w:pPr>
      <w:r>
        <w:t>Example Extracted Examples Example 1-1:</w:t>
      </w:r>
    </w:p>
    <w:p>
      <w:pPr>
        <w:pStyle w:val="ListBullet"/>
      </w:pPr>
      <w:r>
        <w:t>Example Extracted Examples Example 1-1:</w:t>
      </w:r>
    </w:p>
    <w:p>
      <w:pPr>
        <w:pStyle w:val="ListBullet"/>
      </w:pPr>
      <w:r>
        <w:t>Example Extracted Examples Example 1-1:</w:t>
      </w:r>
    </w:p>
    <w:p>
      <w:pPr>
        <w:pStyle w:val="ListBullet"/>
      </w:pPr>
      <w:r>
        <w:t>Example Extracted Examples Example 1-1:</w:t>
      </w:r>
    </w:p>
    <w:p>
      <w:pPr>
        <w:pStyle w:val="ListBullet"/>
      </w:pPr>
      <w:r>
        <w:t>Example Extracted Examples Example 1-13:</w:t>
      </w:r>
    </w:p>
    <w:p>
      <w:pPr>
        <w:pStyle w:val="ListBullet"/>
      </w:pPr>
      <w:r>
        <w:t>Example Extracted Examples Example 1-13:</w:t>
      </w:r>
    </w:p>
    <w:p>
      <w:pPr>
        <w:pStyle w:val="ListBullet"/>
      </w:pPr>
      <w:r>
        <w:t>Example Extracted Examples Example 1-1:</w:t>
      </w:r>
    </w:p>
    <w:p>
      <w:pPr>
        <w:pStyle w:val="ListBullet"/>
      </w:pPr>
      <w:r>
        <w:t>Example Extracted Examples Example 1-2:</w:t>
      </w:r>
    </w:p>
    <w:p>
      <w:pPr>
        <w:pStyle w:val="ListBullet"/>
      </w:pPr>
      <w:r>
        <w:t>Example Extracted Examples Example 1-3:</w:t>
      </w:r>
    </w:p>
    <w:p>
      <w:pPr>
        <w:pStyle w:val="ListBullet"/>
      </w:pPr>
      <w:r>
        <w:t>Example Extracted Examples Example 1-4:</w:t>
      </w:r>
    </w:p>
    <w:p>
      <w:pPr>
        <w:pStyle w:val="ListBullet"/>
      </w:pPr>
      <w:r>
        <w:t>Example Extracted Examples Example 1-5:</w:t>
      </w:r>
    </w:p>
    <w:p>
      <w:pPr>
        <w:pStyle w:val="ListBullet"/>
      </w:pPr>
      <w:r>
        <w:t>Example Extracted Examples Example 1-6: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4: US10392463B2 — Acrylic resin composition, and molded product and film made from same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US10392463B2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Acrylic resin composition, and molded product and film made from same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Comparative Example 3:</w:t>
      </w:r>
    </w:p>
    <w:p>
      <w:pPr>
        <w:pStyle w:val="ListBullet"/>
      </w:pPr>
      <w:r>
        <w:t>Example Extracted Examples Comparative Example 4: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in: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4:</w:t>
      </w:r>
    </w:p>
    <w:p>
      <w:pPr>
        <w:pStyle w:val="ListBullet"/>
      </w:pPr>
      <w:r>
        <w:t>Example Extracted Examples Example 5:</w:t>
      </w:r>
    </w:p>
    <w:p>
      <w:pPr>
        <w:pStyle w:val="ListBullet"/>
      </w:pPr>
      <w:r>
        <w:t>Example Extracted Examples Example 6:</w:t>
      </w:r>
    </w:p>
    <w:p>
      <w:pPr>
        <w:pStyle w:val="ListBullet"/>
      </w:pPr>
      <w:r>
        <w:t>Example Extracted Examples Example 7:</w:t>
      </w:r>
    </w:p>
    <w:p>
      <w:pPr>
        <w:pStyle w:val="ListBullet"/>
      </w:pPr>
      <w:r>
        <w:t>Example Extracted Examples Example 8: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4: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5: US8394877B2 — Method for manufacturing porous structure and method for forming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US8394877B2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Method for manufacturing porous structure and method for forming pattern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is: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in: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Synthesis Example</w:t>
        <w:br/>
        <w:t>A:</w:t>
      </w:r>
    </w:p>
    <w:p>
      <w:pPr>
        <w:pStyle w:val="ListBullet"/>
      </w:pPr>
      <w:r>
        <w:t>Example Extracted Examples synthesis example except: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1: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6: US11784313B2 — Conductive material paste composition for secondary battery electrode, slurry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US11784313B2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Conductive material paste composition for secondary battery electrode, slurry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Comparative Example 4:</w:t>
      </w:r>
    </w:p>
    <w:p>
      <w:pPr>
        <w:pStyle w:val="ListBullet"/>
      </w:pPr>
      <w:r>
        <w:t>Example Extracted Examples Comparative Example 4:</w:t>
      </w:r>
    </w:p>
    <w:p>
      <w:pPr>
        <w:pStyle w:val="ListBullet"/>
      </w:pPr>
      <w:r>
        <w:t>Example Extracted Examples Comparative Example 1:</w:t>
      </w:r>
    </w:p>
    <w:p>
      <w:pPr>
        <w:pStyle w:val="ListBullet"/>
      </w:pPr>
      <w:r>
        <w:t>Example Extracted Examples Comparative Example 2:</w:t>
      </w:r>
    </w:p>
    <w:p>
      <w:pPr>
        <w:pStyle w:val="ListBullet"/>
      </w:pPr>
      <w:r>
        <w:t>Example Extracted Examples Comparative Example 3:</w:t>
      </w:r>
    </w:p>
    <w:p>
      <w:pPr>
        <w:pStyle w:val="ListBullet"/>
      </w:pPr>
      <w:r>
        <w:t>Example Extracted Examples Comparative Example 4:</w:t>
      </w:r>
    </w:p>
    <w:p>
      <w:pPr>
        <w:pStyle w:val="ListBullet"/>
      </w:pPr>
      <w:r>
        <w:t>Example Extracted Examples Example</w:t>
        <w:br/>
        <w:t>Comparative:</w:t>
      </w:r>
    </w:p>
    <w:p>
      <w:pPr>
        <w:pStyle w:val="ListBullet"/>
      </w:pPr>
      <w:r>
        <w:t>Example Extracted Examples Example</w:t>
        <w:br/>
        <w:t>Comparative:</w:t>
      </w:r>
    </w:p>
    <w:p>
      <w:pPr>
        <w:pStyle w:val="ListBullet"/>
      </w:pPr>
      <w:r>
        <w:t>Example Extracted Examples Comparative Example 2:</w:t>
      </w:r>
    </w:p>
    <w:p>
      <w:pPr>
        <w:pStyle w:val="ListBullet"/>
      </w:pPr>
      <w:r>
        <w:t>Example Extracted Examples Comparative Example 4:</w:t>
      </w:r>
    </w:p>
    <w:p>
      <w:pPr>
        <w:pStyle w:val="ListBullet"/>
      </w:pPr>
      <w:r>
        <w:t>Example Extracted Examples Example 17:</w:t>
      </w:r>
    </w:p>
    <w:p>
      <w:pPr>
        <w:pStyle w:val="ListBullet"/>
      </w:pPr>
      <w:r>
        <w:t>Example Extracted Examples Example 17: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4: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7: EP3900086B1 — Electrode composition for a cathode of a cell of a lithium-ion battery, a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EP3900086B1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Electrode composition for a cathode of a cell of a lithium-ion battery, a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EP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example LiPF: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the:</w:t>
      </w:r>
    </w:p>
    <w:p>
      <w:pPr>
        <w:pStyle w:val="ListBullet"/>
      </w:pPr>
      <w:r>
        <w:t>Example Extracted Examples example carbon:</w:t>
      </w:r>
    </w:p>
    <w:p>
      <w:pPr>
        <w:pStyle w:val="ListBullet"/>
      </w:pPr>
      <w:r>
        <w:t>Example Extracted Examples example series: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8: EP2057205B1 — Production of meta-block copolymers by polymer segment interchange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EP2057205B1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Production of meta-block copolymers by polymer segment interchange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EP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4:</w:t>
      </w:r>
    </w:p>
    <w:p>
      <w:pPr>
        <w:pStyle w:val="ListBullet"/>
      </w:pPr>
      <w:r>
        <w:t>Example Extracted Examples Example 4:</w:t>
      </w:r>
    </w:p>
    <w:p>
      <w:pPr>
        <w:pStyle w:val="ListBullet"/>
      </w:pPr>
      <w:r>
        <w:t>Example Extracted Examples Example 5:</w:t>
      </w:r>
    </w:p>
    <w:p>
      <w:pPr>
        <w:pStyle w:val="ListBullet"/>
      </w:pPr>
      <w:r>
        <w:t>Example Extracted Examples Example 6:</w:t>
      </w:r>
    </w:p>
    <w:p>
      <w:pPr>
        <w:pStyle w:val="ListBullet"/>
      </w:pPr>
      <w:r>
        <w:t>Example Extracted Examples Example 6:</w:t>
      </w:r>
    </w:p>
    <w:p>
      <w:pPr>
        <w:pStyle w:val="ListBullet"/>
      </w:pPr>
      <w:r>
        <w:t>Example Extracted Examples Example 7:</w:t>
      </w:r>
    </w:p>
    <w:p>
      <w:pPr>
        <w:pStyle w:val="ListBullet"/>
      </w:pPr>
      <w:r>
        <w:t>Example Extracted Examples Example 8:</w:t>
      </w:r>
    </w:p>
    <w:p>
      <w:pPr>
        <w:pStyle w:val="ListBullet"/>
      </w:pPr>
      <w:r>
        <w:t>Example Extracted Examples Example 9:</w:t>
      </w:r>
    </w:p>
    <w:p>
      <w:pPr>
        <w:pStyle w:val="ListBullet"/>
      </w:pPr>
      <w:r>
        <w:t>Example Extracted Examples Example 10:</w:t>
      </w:r>
    </w:p>
    <w:p>
      <w:pPr>
        <w:pStyle w:val="ListBullet"/>
      </w:pPr>
      <w:r>
        <w:t>Example Extracted Examples Example 10: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9: EP3920285B1 — Binder composition for secondary battery electrode, conductive material paste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EP3920285B1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Binder composition for secondary battery electrode, conductive material paste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EP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Comparative Example 1:</w:t>
      </w:r>
    </w:p>
    <w:p>
      <w:pPr>
        <w:pStyle w:val="ListBullet"/>
      </w:pPr>
      <w:r>
        <w:t>Example Extracted Examples Comparative Example 2:</w:t>
      </w:r>
    </w:p>
    <w:p>
      <w:pPr>
        <w:pStyle w:val="ListBullet"/>
      </w:pPr>
      <w:r>
        <w:t>Example Extracted Examples Comparative Example 3:</w:t>
      </w:r>
    </w:p>
    <w:p>
      <w:pPr>
        <w:pStyle w:val="ListBullet"/>
      </w:pPr>
      <w:r>
        <w:t>Example Extracted Examples Comparative Example 1:</w:t>
      </w:r>
    </w:p>
    <w:p>
      <w:pPr>
        <w:pStyle w:val="ListBullet"/>
      </w:pPr>
      <w:r>
        <w:t>Example Extracted Examples Comparative Example 2:</w:t>
      </w:r>
    </w:p>
    <w:p>
      <w:pPr>
        <w:pStyle w:val="ListBullet"/>
      </w:pPr>
      <w:r>
        <w:t>Example Extracted Examples Comparative Example 3:</w:t>
      </w:r>
    </w:p>
    <w:p>
      <w:pPr>
        <w:pStyle w:val="ListBullet"/>
      </w:pPr>
      <w:r>
        <w:t>Example Extracted Examples example described:</w:t>
      </w:r>
    </w:p>
    <w:p>
      <w:pPr>
        <w:pStyle w:val="ListBullet"/>
      </w:pPr>
      <w:r>
        <w:t>Example Extracted Examples example described: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3: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4: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5:</w:t>
      </w:r>
    </w:p>
    <w:p>
      <w:pPr>
        <w:pStyle w:val="ListBullet"/>
      </w:pPr>
      <w:r>
        <w:t>Example Extracted Examples Example 1: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10: US10629899B1 — Production method for electrochemically stable anode particulates for lithium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US10629899B1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Production method for electrochemically stable anode particulates for lithium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r>
        <w:t>No polymerization parameters disclosed.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is: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1::</w:t>
      </w:r>
    </w:p>
    <w:p>
      <w:pPr>
        <w:pStyle w:val="ListBullet"/>
      </w:pPr>
      <w:r>
        <w:t>Example Extracted Examples Example 2::</w:t>
      </w:r>
    </w:p>
    <w:p>
      <w:pPr>
        <w:pStyle w:val="ListBullet"/>
      </w:pPr>
      <w:r>
        <w:t>Example Extracted Examples Example 3::</w:t>
      </w:r>
    </w:p>
    <w:p>
      <w:pPr>
        <w:pStyle w:val="ListBullet"/>
      </w:pPr>
      <w:r>
        <w:t>Example Extracted Examples Example 4::</w:t>
      </w:r>
    </w:p>
    <w:p>
      <w:pPr>
        <w:pStyle w:val="ListBullet"/>
      </w:pPr>
      <w:r>
        <w:t>Example Extracted Examples Example 2:</w:t>
      </w:r>
    </w:p>
    <w:p>
      <w:pPr>
        <w:pStyle w:val="ListBullet"/>
      </w:pPr>
      <w:r>
        <w:t>Example Extracted Examples Example 5::</w:t>
      </w:r>
    </w:p>
    <w:p>
      <w:pPr>
        <w:pStyle w:val="ListBullet"/>
      </w:pPr>
      <w:r>
        <w:t>Example Extracted Examples Example 12: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6::</w:t>
      </w:r>
    </w:p>
    <w:p>
      <w:pPr>
        <w:pStyle w:val="ListBullet"/>
      </w:pPr>
      <w:r>
        <w:t>Example Extracted Examples example of:</w:t>
      </w:r>
    </w:p>
    <w:p>
      <w:pPr>
        <w:pStyle w:val="ListBullet"/>
      </w:pPr>
      <w:r>
        <w:t>Example Extracted Examples Example 7::</w:t>
      </w:r>
    </w:p>
    <w:p>
      <w:pPr>
        <w:pStyle w:val="ListBullet"/>
      </w:pPr>
      <w:r>
        <w:t>Example Extracted Examples Example 8::</w:t>
      </w:r>
    </w:p>
    <w:p>
      <w:pPr>
        <w:pStyle w:val="ListBullet"/>
      </w:pPr>
      <w:r>
        <w:t>Example Extracted Examples Example 9::</w:t>
      </w:r>
    </w:p>
    <w:p>
      <w:pPr>
        <w:pStyle w:val="ListBullet"/>
      </w:pPr>
      <w:r>
        <w:t>Example Extracted Examples Example 1:</w:t>
      </w:r>
    </w:p>
    <w:p>
      <w:pPr>
        <w:pStyle w:val="ListBullet"/>
      </w:pPr>
      <w:r>
        <w:t>Example Extracted Examples Example 10::</w:t>
      </w:r>
    </w:p>
    <w:p>
      <w:pPr>
        <w:pStyle w:val="ListBullet"/>
      </w:pPr>
      <w:r>
        <w:t>Example Extracted Examples Example 11::</w:t>
      </w:r>
    </w:p>
    <w:p>
      <w:pPr>
        <w:pStyle w:val="ListBullet"/>
      </w:pPr>
      <w:r>
        <w:t>Example Extracted Examples Example 12::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2"/>
      </w:pPr>
      <w:r>
        <w:t>3. Cross-Patent Comparison &amp; Synthesis Trends</w:t>
      </w:r>
    </w:p>
    <w:p>
      <w:pPr>
        <w:pStyle w:val="ListBullet"/>
      </w:pPr>
      <w:r>
        <w:t>Monomer content windows differ by application: EP3920285B1 uses 30 to 55 mass% nitrile units with 40 to 70 mass% alkylene units; US11827830B2 uses 15 to 50 mass% nitrile units with 40 to &lt;85 mass% aliphatic hydrocarbon units; EP3900086B1 uses 5 to 60 wt% α,β-unsaturated nitrile units with 10 to 94.99 wt% conjugated diene units.</w:t>
      </w:r>
    </w:p>
    <w:p>
      <w:pPr>
        <w:pStyle w:val="ListBullet"/>
      </w:pPr>
      <w:r>
        <w:t>US11784313B2 and EP3920285B1 both target electrode binders/dispersants, but US11784313B2 emphasizes a two-rubber binder system (high-MW first rubber plus lower-MW second rubber) to improve fibrous carbon nanomaterial dispersion and adhesion, whereas EP3920285B1 focuses on a single copolymer in NMP with low Mooney viscosity and defined iodine value.</w:t>
      </w:r>
    </w:p>
    <w:p>
      <w:pPr>
        <w:pStyle w:val="ListBullet"/>
      </w:pPr>
      <w:r>
        <w:t>US11827830B2 is the most compositionally broad dispersant disclosure, combining nitrile units with aliphatic hydrocarbon and carbamoyl units; unlike the battery-binder patents, it explicitly allows a carbamoyl-containing structural unit up to 10 mass% and specifies a weight-average molecular weight of 5,000 to 400,000.</w:t>
      </w:r>
    </w:p>
    <w:p>
      <w:pPr>
        <w:pStyle w:val="ListBullet"/>
      </w:pPr>
      <w:r>
        <w:t>US7592409B2 is process-centric rather than end-use-centric: it discloses emulsion polymerization with in-situ emulsifier formation and controlled free-radical polymerization agents, enabling acrylonitrile/methacrylonitrile-containing block polymers; this contrasts with the more formulation-driven battery binder patents.</w:t>
      </w:r>
    </w:p>
    <w:p>
      <w:pPr>
        <w:pStyle w:val="ListBullet"/>
      </w:pPr>
      <w:r>
        <w:t>EP2057205B1 differs fundamentally from the nitrile-copolymer patents by using metathesis of unsaturated polymers to make meta-block copolymers; it is relevant as an alternative architecture/control strategy, but it does not define NBR monomer ratios or conventional nitrile-rubber emulsion polymerization conditions.</w:t>
      </w:r>
    </w:p>
    <w:p>
      <w:pPr>
        <w:pStyle w:val="ListBullet"/>
      </w:pPr>
      <w:r>
        <w:t>Across the set, newer patents trend toward functionalized or hydrogenated nitrile rubbers for electrode applications, while older process disclosures emphasize controlled emulsion polymerization and block-copolymer construction rather than direct high-ACN NBR manufacture.</w:t>
      </w:r>
    </w:p>
    <w:p>
      <w:pPr>
        <w:pStyle w:val="ListBullet"/>
      </w:pPr>
      <w:r>
        <w:t>No patent in the set provides a complete high-ACN NBR recipe with explicit acrylonitrile/butadiene feed ratio, initiator, emulsifier, chain-transfer agent, temperature, pressure, conversion, and coagulation sequence; the evidence instead supports a design space centered on nitrile-rich copolymers with controlled viscosity and molecular weight.</w:t>
      </w:r>
    </w:p>
    <w:p>
      <w:pPr>
        <w:pStyle w:val="Heading2"/>
      </w:pPr>
      <w:r>
        <w:t>4. Conclusion</w:t>
      </w:r>
    </w:p>
    <w:p>
      <w:r>
        <w:t>The patent evidence supports high-acrylonitrile NBR development through tight control of nitrile content, molecular weight, and polarity-balanced comonomer selection rather than through a single universal synthesis recipe. For practical synthesis, the strongest evidence favors nitrile-rich copolymers in the approximate range of 30 to 55 mass% nitrile units for binder/dispersant use, with alkylene or diene-derived segments providing flexibility and processability. Functionalization by epoxy groups or partial hydrogenation appears repeatedly as a route to improve compatibility and electrode performance. Process-wise, controlled emulsion polymerization with in-situ emulsifier formation is the clearest disclosed manufacturing approach among the retained patents, while solution-based formulation in NMP and viscosity control via Mooney or molecular-weight tuning are important downstream handling strategies. For high-acrylonitrile NBR specifically, the evidence recommends prioritizing a nitrile-rich copolymer backbone, low-to-moderate Mooney viscosity for dispersion, and careful balancing of hydrophobic backbone content to preserve film formation and adhesion. However, the manifest does not disclose a single patent with a fully specified high-ACN NBR polymerization protocol, so any exact initiator, temperature, pressure, or coagulation conditions would require additional source evidence beyond this set.</w:t>
      </w:r>
    </w:p>
    <w:p>
      <w:pPr>
        <w:pStyle w:val="Heading2"/>
      </w:pPr>
      <w:r>
        <w:t>5. References</w:t>
      </w:r>
    </w:p>
    <w:p>
      <w:pPr>
        <w:pStyle w:val="ListBullet"/>
      </w:pPr>
      <w:r>
        <w:t>EP3428214B1 | Polymer fine particle-containing curable resin composition having improved … | Not disclosed | EP | 2019 | https://patents.google.com/patent/EP3428214B1/en</w:t>
      </w:r>
    </w:p>
    <w:p>
      <w:pPr>
        <w:pStyle w:val="ListBullet"/>
      </w:pPr>
      <w:r>
        <w:t>US7592409B2 | Styrene acrylonitrile isoprene triblock copolymer | Not disclosed | US | 2009 | https://patents.google.com/patent/US7592409B2/en</w:t>
      </w:r>
    </w:p>
    <w:p>
      <w:pPr>
        <w:pStyle w:val="ListBullet"/>
      </w:pPr>
      <w:r>
        <w:t>US11827830B2 | Dispersant, conductive material dispersion and slurry for electrode film | Not disclosed | US | 2023 | https://patents.google.com/patent/US11827830B2/en</w:t>
      </w:r>
    </w:p>
    <w:p>
      <w:pPr>
        <w:pStyle w:val="ListBullet"/>
      </w:pPr>
      <w:r>
        <w:t>US10392463B2 | Acrylic resin composition, and molded product and film made from same | Not disclosed | US | 2019 | https://patents.google.com/patent/US10392463B2/en</w:t>
      </w:r>
    </w:p>
    <w:p>
      <w:pPr>
        <w:pStyle w:val="ListBullet"/>
      </w:pPr>
      <w:r>
        <w:t>US8394877B2 | Method for manufacturing porous structure and method for forming pattern | Not disclosed | US | 2013 | https://patents.google.com/patent/US8394877B2/en</w:t>
      </w:r>
    </w:p>
    <w:p>
      <w:pPr>
        <w:pStyle w:val="ListBullet"/>
      </w:pPr>
      <w:r>
        <w:t>US11784313B2 | Conductive material paste composition for secondary battery electrode, slurry … | Not disclosed | US | 2023 | https://patents.google.com/patent/US11784313B2/en</w:t>
      </w:r>
    </w:p>
    <w:p>
      <w:pPr>
        <w:pStyle w:val="ListBullet"/>
      </w:pPr>
      <w:r>
        <w:t>EP3900086B1 | Electrode composition for a cathode of a cell of a lithium-ion battery, a … | Not disclosed | EP | 2023 | https://patents.google.com/patent/EP3900086B1/en</w:t>
      </w:r>
    </w:p>
    <w:p>
      <w:pPr>
        <w:pStyle w:val="ListBullet"/>
      </w:pPr>
      <w:r>
        <w:t>EP2057205B1 | Production of meta-block copolymers by polymer segment interchange | Not disclosed | EP | 2017 | https://patents.google.com/patent/EP2057205B1/en</w:t>
      </w:r>
    </w:p>
    <w:p>
      <w:pPr>
        <w:pStyle w:val="ListBullet"/>
      </w:pPr>
      <w:r>
        <w:t>EP3920285B1 | Binder composition for secondary battery electrode, conductive material paste … | Not disclosed | EP | 2024 | https://patents.google.com/patent/EP3920285B1/en</w:t>
      </w:r>
    </w:p>
    <w:p>
      <w:pPr>
        <w:pStyle w:val="ListBullet"/>
      </w:pPr>
      <w:r>
        <w:t>US10629899B1 | Production method for electrochemically stable anode particulates for lithium … | Not disclosed | US | 2020 | https://patents.google.com/patent/US10629899B1/en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