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Remote Work Policy</w:t>
      </w:r>
    </w:p>
    <w:p>
      <w:r>
        <w:t>All employees are eligible to work remotely up to three days per week, subject to manager approval.</w:t>
      </w:r>
    </w:p>
    <w:p>
      <w:r>
        <w:t>Employees must be available on core hours, 10am to 4pm local time, for meetings and collaboration.</w:t>
      </w:r>
    </w:p>
    <w:p>
      <w:r>
        <w:t>Remote work equipment, including laptops and monitors, is provided by the IT department upon request.</w:t>
      </w:r>
    </w:p>
    <w:p>
      <w:r>
        <w:t>Employees working remotely internationally for more than 30 days must notify HR and Legal in advance.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