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auto" w:sz="6" w:space="1"/>
        </w:pBdr>
        <w:spacing w:after="160" w:before="360"/>
      </w:pPr>
      <w:r>
        <w:rPr>
          <w:rFonts w:ascii="Cambria" w:cs="Cambria" w:eastAsia="Cambria" w:hAnsi="Cambria"/>
          <w:b/>
          <w:bCs/>
          <w:color w:val="2F5D8C"/>
          <w:sz w:val="44"/>
          <w:szCs w:val="44"/>
        </w:rPr>
        <w:t xml:space="preserve">Business Requirement Document (BRD)</w:t>
      </w:r>
    </w:p>
    <w:p>
      <w:pPr>
        <w:pStyle w:val="Heading2"/>
        <w:pBdr>
          <w:bottom w:val="single" w:color="auto" w:sz="6" w:space="1"/>
        </w:pBdr>
        <w:spacing w:after="120" w:before="280"/>
      </w:pPr>
      <w:r>
        <w:rPr>
          <w:rFonts w:ascii="Cambria" w:cs="Cambria" w:eastAsia="Cambria" w:hAnsi="Cambria"/>
          <w:b/>
          <w:bCs/>
          <w:color w:val="2F5D8C"/>
          <w:sz w:val="36"/>
          <w:szCs w:val="36"/>
        </w:rPr>
        <w:t xml:space="preserve">Odoo Asset &amp; Movement Management Mobile Companion</w:t>
      </w:r>
    </w:p>
    <w:p>
      <w:pPr>
        <w:pStyle w:val="Heading3"/>
        <w:spacing w:after="80" w:before="240"/>
      </w:pPr>
      <w:r>
        <w:rPr>
          <w:rFonts w:ascii="Cambria" w:cs="Cambria" w:eastAsia="Cambria" w:hAnsi="Cambria"/>
          <w:b/>
          <w:bCs/>
          <w:color w:val="4C78B5"/>
          <w:sz w:val="30"/>
          <w:szCs w:val="30"/>
        </w:rPr>
        <w:t xml:space="preserve">(Aplikasi Pendamping Operasional Lapangan untuk Pengelolaan Aset)</w:t>
      </w:r>
    </w:p>
    <w:p>
      <w:pPr>
        <w:pBdr>
          <w:bottom w:val="single" w:color="C9D7E3" w:sz="6"/>
        </w:pBdr>
        <w:spacing w:after="240" w:before="240"/>
      </w:pPr>
    </w:p>
    <w:tbl>
      <w:tblPr>
        <w:tblW w:type="dxa" w:w="9457"/>
        <w:tblBorders>
          <w:top w:val="single" w:color="C9D7E3" w:sz="6"/>
          <w:left w:val="single" w:color="C9D7E3" w:sz="6"/>
          <w:bottom w:val="single" w:color="C9D7E3" w:sz="6"/>
          <w:right w:val="single" w:color="C9D7E3" w:sz="6"/>
          <w:insideH w:val="single" w:color="C9D7E3" w:sz="6"/>
          <w:insideV w:val="single" w:color="C9D7E3" w:sz="6"/>
        </w:tblBorders>
        <w:tblLayout w:type="fixed"/>
      </w:tblPr>
      <w:tblGrid>
        <w:gridCol w:w="4728"/>
        <w:gridCol w:w="4729"/>
      </w:tblGrid>
      <w:tr>
        <w:trPr>
          <w:tblHeader/>
        </w:trPr>
        <w:tc>
          <w:tcPr>
            <w:shd w:fill="2F5D8C"/>
            <w:vAlign w:val="center"/>
          </w:tcPr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Informasi Dokumen</w:t>
            </w:r>
          </w:p>
        </w:tc>
        <w:tc>
          <w:tcPr>
            <w:shd w:fill="2F5D8C"/>
            <w:vAlign w:val="center"/>
          </w:tcPr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shd w:fill="F6FAFD"/>
            <w:vAlign w:val="center"/>
          </w:tcPr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b/>
                <w:bCs/>
                <w:color w:val="1F2933"/>
                <w:sz w:val="22"/>
                <w:szCs w:val="22"/>
              </w:rPr>
              <w:t xml:space="preserve">Nama Dokumen</w:t>
            </w:r>
          </w:p>
        </w:tc>
        <w:tc>
          <w:tcPr>
            <w:shd w:fill="F6FAFD"/>
            <w:vAlign w:val="center"/>
          </w:tcPr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Business Requirement Document (BRD)</w:t>
            </w:r>
          </w:p>
        </w:tc>
      </w:tr>
      <w:tr>
        <w:trPr>
          <w:tblHeader w:val="false"/>
        </w:trPr>
        <w:tc>
          <w:tcPr>
            <w:shd w:fill="FFFFFF"/>
            <w:vAlign w:val="center"/>
          </w:tcPr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b/>
                <w:bCs/>
                <w:color w:val="1F2933"/>
                <w:sz w:val="22"/>
                <w:szCs w:val="22"/>
              </w:rPr>
              <w:t xml:space="preserve">Nama Proyek</w:t>
            </w:r>
          </w:p>
        </w:tc>
        <w:tc>
          <w:tcPr>
            <w:shd w:fill="FFFFFF"/>
            <w:vAlign w:val="center"/>
          </w:tcPr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Mobile Companion for Odoo Asset Inventory</w:t>
            </w:r>
          </w:p>
        </w:tc>
      </w:tr>
      <w:tr>
        <w:trPr>
          <w:tblHeader w:val="false"/>
        </w:trPr>
        <w:tc>
          <w:tcPr>
            <w:shd w:fill="F6FAFD"/>
            <w:vAlign w:val="center"/>
          </w:tcPr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b/>
                <w:bCs/>
                <w:color w:val="1F2933"/>
                <w:sz w:val="22"/>
                <w:szCs w:val="22"/>
              </w:rPr>
              <w:t xml:space="preserve">Versi Dokumen</w:t>
            </w:r>
          </w:p>
        </w:tc>
        <w:tc>
          <w:tcPr>
            <w:shd w:fill="F6FAFD"/>
            <w:vAlign w:val="center"/>
          </w:tcPr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3.0 (End-User Requirements Focus)</w:t>
            </w:r>
          </w:p>
        </w:tc>
      </w:tr>
      <w:tr>
        <w:trPr>
          <w:tblHeader w:val="false"/>
        </w:trPr>
        <w:tc>
          <w:tcPr>
            <w:shd w:fill="FFFFFF"/>
            <w:vAlign w:val="center"/>
          </w:tcPr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b/>
                <w:bCs/>
                <w:color w:val="1F2933"/>
                <w:sz w:val="22"/>
                <w:szCs w:val="22"/>
              </w:rPr>
              <w:t xml:space="preserve">Tanggal Pembaruan</w:t>
            </w:r>
          </w:p>
        </w:tc>
        <w:tc>
          <w:tcPr>
            <w:shd w:fill="FFFFFF"/>
            <w:vAlign w:val="center"/>
          </w:tcPr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23 September 2026</w:t>
            </w:r>
          </w:p>
        </w:tc>
      </w:tr>
      <w:tr>
        <w:trPr>
          <w:tblHeader w:val="false"/>
        </w:trPr>
        <w:tc>
          <w:tcPr>
            <w:shd w:fill="F6FAFD"/>
            <w:vAlign w:val="center"/>
          </w:tcPr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b/>
                <w:bCs/>
                <w:color w:val="1F2933"/>
                <w:sz w:val="22"/>
                <w:szCs w:val="22"/>
              </w:rPr>
              <w:t xml:space="preserve">Status</w:t>
            </w:r>
          </w:p>
        </w:tc>
        <w:tc>
          <w:tcPr>
            <w:shd w:fill="F6FAFD"/>
            <w:vAlign w:val="center"/>
          </w:tcPr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Approved / Request for Development</w:t>
            </w:r>
          </w:p>
        </w:tc>
      </w:tr>
      <w:tr>
        <w:trPr>
          <w:tblHeader w:val="false"/>
        </w:trPr>
        <w:tc>
          <w:tcPr>
            <w:shd w:fill="FFFFFF"/>
            <w:vAlign w:val="center"/>
          </w:tcPr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b/>
                <w:bCs/>
                <w:color w:val="1F2933"/>
                <w:sz w:val="22"/>
                <w:szCs w:val="22"/>
              </w:rPr>
              <w:t xml:space="preserve">Penyusun</w:t>
            </w:r>
          </w:p>
        </w:tc>
        <w:tc>
          <w:tcPr>
            <w:shd w:fill="FFFFFF"/>
            <w:vAlign w:val="center"/>
          </w:tcPr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Tim Operasional &amp; Manajemen Aset</w:t>
            </w:r>
          </w:p>
        </w:tc>
      </w:tr>
    </w:tbl>
    <w:p>
      <w:pPr>
        <w:pBdr>
          <w:bottom w:val="single" w:color="C9D7E3" w:sz="6"/>
        </w:pBdr>
        <w:spacing w:after="240" w:before="240"/>
      </w:pPr>
    </w:p>
    <w:p>
      <w:pPr>
        <w:pStyle w:val="Heading2"/>
        <w:pBdr>
          <w:bottom w:val="single" w:color="auto" w:sz="6" w:space="1"/>
        </w:pBdr>
        <w:spacing w:after="120" w:before="280"/>
      </w:pPr>
      <w:r>
        <w:rPr>
          <w:rFonts w:ascii="Cambria" w:cs="Cambria" w:eastAsia="Cambria" w:hAnsi="Cambria"/>
          <w:b/>
          <w:bCs/>
          <w:color w:val="2F5D8C"/>
          <w:sz w:val="36"/>
          <w:szCs w:val="36"/>
        </w:rPr>
        <w:t xml:space="preserve">Daftar Isi</w:t>
      </w:r>
    </w:p>
    <w:p>
      <w:pPr>
        <w:pStyle w:val="ListParagraph"/>
        <w:numPr>
          <w:ilvl w:val="0"/>
          <w:numId w:val="2"/>
        </w:numPr>
        <w:spacing w:after="120" w:line="286" w:lineRule="auto"/>
      </w:pPr>
      <w:hyperlink w:history="1" r:id="rIdkrlgiudmlsllpp3-lkti7">
        <w:r>
          <w:rPr>
            <w:rFonts w:ascii="Aptos" w:cs="Aptos" w:eastAsia="Aptos" w:hAnsi="Aptos"/>
            <w:color w:val="2F5D8C"/>
            <w:sz w:val="22"/>
            <w:szCs w:val="22"/>
            <w:u w:val="single"/>
          </w:rPr>
          <w:t xml:space="preserve">Eksekutif &amp; Konsep Dasar Sistem</w:t>
        </w:r>
      </w:hyperlink>
    </w:p>
    <w:p>
      <w:pPr>
        <w:pStyle w:val="ListParagraph"/>
        <w:numPr>
          <w:ilvl w:val="0"/>
          <w:numId w:val="2"/>
        </w:numPr>
        <w:spacing w:after="120" w:line="286" w:lineRule="auto"/>
      </w:pPr>
      <w:hyperlink w:history="1" r:id="rIdzznnbuwa0iragiecnoojf">
        <w:r>
          <w:rPr>
            <w:rFonts w:ascii="Aptos" w:cs="Aptos" w:eastAsia="Aptos" w:hAnsi="Aptos"/>
            <w:color w:val="2F5D8C"/>
            <w:sz w:val="22"/>
            <w:szCs w:val="22"/>
            <w:u w:val="single"/>
          </w:rPr>
          <w:t xml:space="preserve">Latar Belakang &amp; Masalah Saat Ini</w:t>
        </w:r>
      </w:hyperlink>
    </w:p>
    <w:p>
      <w:pPr>
        <w:pStyle w:val="ListParagraph"/>
        <w:numPr>
          <w:ilvl w:val="0"/>
          <w:numId w:val="2"/>
        </w:numPr>
        <w:spacing w:after="120" w:line="286" w:lineRule="auto"/>
      </w:pPr>
      <w:hyperlink w:history="1" r:id="rIdyak6dwa_0jtn3c2prpnse">
        <w:r>
          <w:rPr>
            <w:rFonts w:ascii="Aptos" w:cs="Aptos" w:eastAsia="Aptos" w:hAnsi="Aptos"/>
            <w:color w:val="2F5D8C"/>
            <w:sz w:val="22"/>
            <w:szCs w:val="22"/>
            <w:u w:val="single"/>
          </w:rPr>
          <w:t xml:space="preserve">Tujuan Bisnis &amp; Sasaran Proyek</w:t>
        </w:r>
      </w:hyperlink>
    </w:p>
    <w:p>
      <w:pPr>
        <w:pStyle w:val="ListParagraph"/>
        <w:numPr>
          <w:ilvl w:val="0"/>
          <w:numId w:val="2"/>
        </w:numPr>
        <w:spacing w:after="120" w:line="286" w:lineRule="auto"/>
      </w:pPr>
      <w:hyperlink w:history="1" r:id="rIdx-fwrnix1llagz9gi9uo5">
        <w:r>
          <w:rPr>
            <w:rFonts w:ascii="Aptos" w:cs="Aptos" w:eastAsia="Aptos" w:hAnsi="Aptos"/>
            <w:color w:val="2F5D8C"/>
            <w:sz w:val="22"/>
            <w:szCs w:val="22"/>
            <w:u w:val="single"/>
          </w:rPr>
          <w:t xml:space="preserve">Kebutuhan Fungsional (Functional Requirements)</w:t>
        </w:r>
      </w:hyperlink>
    </w:p>
    <w:p>
      <w:pPr>
        <w:pStyle w:val="ListParagraph"/>
        <w:numPr>
          <w:ilvl w:val="0"/>
          <w:numId w:val="2"/>
        </w:numPr>
        <w:spacing w:after="120" w:line="286" w:lineRule="auto"/>
      </w:pPr>
      <w:hyperlink w:history="1" r:id="rIdatnk4xeoc_ukxuw_trmsk">
        <w:r>
          <w:rPr>
            <w:rFonts w:ascii="Aptos" w:cs="Aptos" w:eastAsia="Aptos" w:hAnsi="Aptos"/>
            <w:color w:val="2F5D8C"/>
            <w:sz w:val="22"/>
            <w:szCs w:val="22"/>
            <w:u w:val="single"/>
          </w:rPr>
          <w:t xml:space="preserve">Matriks Hak Akses (RBAC Matrix)</w:t>
        </w:r>
      </w:hyperlink>
    </w:p>
    <w:p>
      <w:pPr>
        <w:pStyle w:val="ListParagraph"/>
        <w:numPr>
          <w:ilvl w:val="0"/>
          <w:numId w:val="2"/>
        </w:numPr>
        <w:spacing w:after="120" w:line="286" w:lineRule="auto"/>
      </w:pPr>
      <w:hyperlink w:history="1" r:id="rIdty_mifm_09_cjw85difja">
        <w:r>
          <w:rPr>
            <w:rFonts w:ascii="Aptos" w:cs="Aptos" w:eastAsia="Aptos" w:hAnsi="Aptos"/>
            <w:color w:val="2F5D8C"/>
            <w:sz w:val="22"/>
            <w:szCs w:val="22"/>
            <w:u w:val="single"/>
          </w:rPr>
          <w:t xml:space="preserve">Kriteria Keberhasilan &amp; Penerimaan (Acceptance Criteria)</w:t>
        </w:r>
      </w:hyperlink>
    </w:p>
    <w:p>
      <w:pPr>
        <w:pStyle w:val="ListParagraph"/>
        <w:numPr>
          <w:ilvl w:val="0"/>
          <w:numId w:val="2"/>
        </w:numPr>
        <w:spacing w:after="120" w:line="286" w:lineRule="auto"/>
      </w:pPr>
      <w:hyperlink w:history="1" r:id="rIdc0bbjojqbyregjvdkq3vv">
        <w:r>
          <w:rPr>
            <w:rFonts w:ascii="Aptos" w:cs="Aptos" w:eastAsia="Aptos" w:hAnsi="Aptos"/>
            <w:color w:val="2F5D8C"/>
            <w:sz w:val="22"/>
            <w:szCs w:val="22"/>
            <w:u w:val="single"/>
          </w:rPr>
          <w:t xml:space="preserve">Project Cost and Benefit Analysis</w:t>
        </w:r>
      </w:hyperlink>
    </w:p>
    <w:p>
      <w:pPr>
        <w:pStyle w:val="ListParagraph"/>
        <w:numPr>
          <w:ilvl w:val="0"/>
          <w:numId w:val="2"/>
        </w:numPr>
        <w:spacing w:after="120" w:line="286" w:lineRule="auto"/>
      </w:pPr>
      <w:hyperlink w:history="1" r:id="rId5u2dokxcxv0y5l-lrtikm">
        <w:r>
          <w:rPr>
            <w:rFonts w:ascii="Aptos" w:cs="Aptos" w:eastAsia="Aptos" w:hAnsi="Aptos"/>
            <w:color w:val="2F5D8C"/>
            <w:sz w:val="22"/>
            <w:szCs w:val="22"/>
            <w:u w:val="single"/>
          </w:rPr>
          <w:t xml:space="preserve">Lampiran: Diagram &amp; Alur Proses Bisnis</w:t>
        </w:r>
      </w:hyperlink>
    </w:p>
    <w:p>
      <w:pPr>
        <w:pBdr>
          <w:bottom w:val="single" w:color="C9D7E3" w:sz="6"/>
        </w:pBdr>
        <w:spacing w:after="240" w:before="240"/>
      </w:pPr>
    </w:p>
    <w:p>
      <w:pPr>
        <w:pStyle w:val="Heading2"/>
        <w:pBdr>
          <w:bottom w:val="single" w:color="auto" w:sz="6" w:space="1"/>
        </w:pBdr>
        <w:spacing w:after="120" w:before="280"/>
      </w:pPr>
      <w:r>
        <w:rPr>
          <w:rFonts w:ascii="Cambria" w:cs="Cambria" w:eastAsia="Cambria" w:hAnsi="Cambria"/>
          <w:b/>
          <w:bCs/>
          <w:color w:val="2F5D8C"/>
          <w:sz w:val="36"/>
          <w:szCs w:val="36"/>
        </w:rPr>
        <w:t xml:space="preserve">1. Eksekutif &amp; Konsep Dasar Sistem</w:t>
      </w:r>
    </w:p>
    <w:p>
      <w:p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Sistem pendamping </w:t>
      </w: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Odoo Asset Management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ini diminta dan dirancang sebagai aplikasi 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mobile-friendly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yang akan digunakan oleh operasional lapangan. Odoo ERP akan tetap menjadi </w:t>
      </w: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System of Record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(pusat pembukuan), namun kami membutuhkan </w:t>
      </w: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aplikasi eksekusi lapangan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yang sangat ringan, mudah diakses melalui 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smartphone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, dan terintegrasi dengan media sosial (WhatsApp / Telegram) untuk persetujuan cepat.</w:t>
      </w:r>
    </w:p>
    <w:p>
      <w:p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Kami menyerahkan sepenuhnya keputusan arsitektur, platform teknis, penanganan kerancuan, serta metode sinkronisasi data kepada Tim Developer Odoo. Fokus dokumen ini murni menjabarkan </w:t>
      </w: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hasil akhir yang diharapkan oleh End-User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di lapangan.</w:t>
      </w:r>
    </w:p>
    <w:p>
      <w:pPr>
        <w:pBdr>
          <w:bottom w:val="single" w:color="C9D7E3" w:sz="6"/>
        </w:pBdr>
        <w:spacing w:after="240" w:before="240"/>
      </w:pPr>
    </w:p>
    <w:p>
      <w:pPr>
        <w:pStyle w:val="Heading2"/>
        <w:pBdr>
          <w:bottom w:val="single" w:color="auto" w:sz="6" w:space="1"/>
        </w:pBdr>
        <w:spacing w:after="120" w:before="280"/>
      </w:pPr>
      <w:r>
        <w:rPr>
          <w:rFonts w:ascii="Cambria" w:cs="Cambria" w:eastAsia="Cambria" w:hAnsi="Cambria"/>
          <w:b/>
          <w:bCs/>
          <w:color w:val="2F5D8C"/>
          <w:sz w:val="36"/>
          <w:szCs w:val="36"/>
        </w:rPr>
        <w:t xml:space="preserve">2. Latar Belakang &amp; Masalah Saat Ini</w:t>
      </w:r>
    </w:p>
    <w:p>
      <w:p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Pada awalnya, seluruh pendataan inventaris aset TI mengandalkan sistem </w:t>
      </w: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Odoo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. Meskipun Odoo sangat kuat untuk pencatatan tingkat korporat, tim lapangan di 300+ lokasi kami menghadapi berbagai hambatan praktis:</w:t>
      </w:r>
    </w:p>
    <w:p>
      <w:pPr>
        <w:pStyle w:val="ListParagraph"/>
        <w:numPr>
          <w:ilvl w:val="0"/>
          <w:numId w:val="3"/>
        </w:numPr>
        <w:spacing w:after="120" w:line="286" w:lineRule="auto"/>
      </w:pP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Kurang </w:t>
      </w:r>
      <w:r>
        <w:rPr>
          <w:rFonts w:ascii="Aptos" w:cs="Aptos" w:eastAsia="Aptos" w:hAnsi="Aptos"/>
          <w:b/>
          <w:bCs/>
          <w:i/>
          <w:iCs/>
          <w:color w:val="1F2933"/>
          <w:sz w:val="22"/>
          <w:szCs w:val="22"/>
        </w:rPr>
        <w:t xml:space="preserve">Mobile-Friendly</w:t>
      </w: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 untuk Staf Toko: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Mengakses Odoo melalui 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browser smartphone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di toko sangat tidak praktis dan sulit untuk navigasi bagi staf lapangan.</w:t>
      </w:r>
    </w:p>
    <w:p>
      <w:pPr>
        <w:pStyle w:val="ListParagraph"/>
        <w:numPr>
          <w:ilvl w:val="0"/>
          <w:numId w:val="3"/>
        </w:numPr>
        <w:spacing w:after="120" w:line="286" w:lineRule="auto"/>
      </w:pP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Ketiadaan Pemindai Barcode Kamera Bawaan yang Praktis: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Odoo standar menuntut penggunaan 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barcode scanner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fisik atau terminal industri khusus (PDT) yang mahal. Tidak mungkin menyediakan alat ini di ratusan toko hanya untuk kebutuhan insidental.</w:t>
      </w:r>
    </w:p>
    <w:p>
      <w:pPr>
        <w:pStyle w:val="ListParagraph"/>
        <w:numPr>
          <w:ilvl w:val="0"/>
          <w:numId w:val="3"/>
        </w:numPr>
        <w:spacing w:after="120" w:line="286" w:lineRule="auto"/>
      </w:pP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Sirkulasi Mesin </w:t>
      </w:r>
      <w:r>
        <w:rPr>
          <w:rFonts w:ascii="Aptos" w:cs="Aptos" w:eastAsia="Aptos" w:hAnsi="Aptos"/>
          <w:b/>
          <w:bCs/>
          <w:i/>
          <w:iCs/>
          <w:color w:val="1F2933"/>
          <w:sz w:val="22"/>
          <w:szCs w:val="22"/>
        </w:rPr>
        <w:t xml:space="preserve">Backup</w:t>
      </w: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 Tidak Terpantau: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Odoo mencatat perpindahan stok secara generik, namun tidak ada 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workflow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terpandu untuk pinjam-pakai darurat unit 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backup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, sehingga banyak aset yang tertahan di toko tanpa kejelasan (tidak ada peringatan 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OVERDUE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120" w:line="286" w:lineRule="auto"/>
      </w:pP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Komunikasi Persetujuan yang Lambat: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Notifikasi persetujuan mutasi di Odoo berbasis email atau harus membuka modul web Odoo. Hal ini memperlambat respon saat toko mengalami keadaan darurat mesin kasir/PC mati.</w:t>
      </w:r>
    </w:p>
    <w:p>
      <w:pPr>
        <w:pBdr>
          <w:bottom w:val="single" w:color="C9D7E3" w:sz="6"/>
        </w:pBdr>
        <w:spacing w:after="240" w:before="240"/>
      </w:pPr>
    </w:p>
    <w:p>
      <w:pPr>
        <w:pStyle w:val="Heading2"/>
        <w:pBdr>
          <w:bottom w:val="single" w:color="auto" w:sz="6" w:space="1"/>
        </w:pBdr>
        <w:spacing w:after="120" w:before="280"/>
      </w:pPr>
      <w:r>
        <w:rPr>
          <w:rFonts w:ascii="Cambria" w:cs="Cambria" w:eastAsia="Cambria" w:hAnsi="Cambria"/>
          <w:b/>
          <w:bCs/>
          <w:color w:val="2F5D8C"/>
          <w:sz w:val="36"/>
          <w:szCs w:val="36"/>
        </w:rPr>
        <w:t xml:space="preserve">3. Tujuan Bisnis &amp; Sasaran Proyek</w:t>
      </w:r>
    </w:p>
    <w:tbl>
      <w:tblPr>
        <w:tblW w:type="dxa" w:w="9457"/>
        <w:tblBorders>
          <w:top w:val="single" w:color="C9D7E3" w:sz="6"/>
          <w:left w:val="single" w:color="C9D7E3" w:sz="6"/>
          <w:bottom w:val="single" w:color="C9D7E3" w:sz="6"/>
          <w:right w:val="single" w:color="C9D7E3" w:sz="6"/>
          <w:insideH w:val="single" w:color="C9D7E3" w:sz="6"/>
          <w:insideV w:val="single" w:color="C9D7E3" w:sz="6"/>
        </w:tblBorders>
        <w:tblLayout w:type="fixed"/>
      </w:tblPr>
      <w:tblGrid>
        <w:gridCol w:w="3152"/>
        <w:gridCol w:w="3152"/>
        <w:gridCol w:w="3153"/>
      </w:tblGrid>
      <w:tr>
        <w:trPr>
          <w:tblHeader/>
        </w:trPr>
        <w:tc>
          <w:tcPr>
            <w:shd w:fill="2F5D8C"/>
            <w:vAlign w:val="center"/>
          </w:tcPr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No</w:t>
            </w:r>
          </w:p>
        </w:tc>
        <w:tc>
          <w:tcPr>
            <w:shd w:fill="2F5D8C"/>
            <w:vAlign w:val="center"/>
          </w:tcPr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Sasaran Bisnis</w:t>
            </w:r>
          </w:p>
        </w:tc>
        <w:tc>
          <w:tcPr>
            <w:shd w:fill="2F5D8C"/>
            <w:vAlign w:val="center"/>
          </w:tcPr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Indikator Keberhasilan (KPI)</w:t>
            </w:r>
          </w:p>
        </w:tc>
      </w:tr>
      <w:tr>
        <w:trPr>
          <w:tblHeader w:val="false"/>
        </w:trPr>
        <w:tc>
          <w:tcPr>
            <w:shd w:fill="F6FAFD"/>
            <w:vAlign w:val="center"/>
          </w:tcPr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shd w:fill="F6FAFD"/>
            <w:vAlign w:val="center"/>
          </w:tcPr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b/>
                <w:bCs/>
                <w:color w:val="1F2933"/>
                <w:sz w:val="22"/>
                <w:szCs w:val="22"/>
              </w:rPr>
              <w:t xml:space="preserve">Dashboard &amp; Visibilitas</w:t>
            </w:r>
          </w:p>
        </w:tc>
        <w:tc>
          <w:tcPr>
            <w:shd w:fill="F6FAFD"/>
            <w:vAlign w:val="center"/>
          </w:tcPr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Tersedianya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F2933"/>
                <w:sz w:val="22"/>
                <w:szCs w:val="22"/>
              </w:rPr>
              <w:t xml:space="preserve">Home Dashboard</w:t>
            </w: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 dengan grafik/kartu yang memudahkan pemantauan status unit secara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F2933"/>
                <w:sz w:val="22"/>
                <w:szCs w:val="22"/>
              </w:rPr>
              <w:t xml:space="preserve">real-time</w:t>
            </w: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.</w:t>
            </w:r>
          </w:p>
        </w:tc>
      </w:tr>
      <w:tr>
        <w:trPr>
          <w:tblHeader w:val="false"/>
        </w:trPr>
        <w:tc>
          <w:tcPr>
            <w:shd w:fill="FFFFFF"/>
            <w:vAlign w:val="center"/>
          </w:tcPr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shd w:fill="FFFFFF"/>
            <w:vAlign w:val="center"/>
          </w:tcPr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b/>
                <w:bCs/>
                <w:color w:val="1F2933"/>
                <w:sz w:val="22"/>
                <w:szCs w:val="22"/>
              </w:rPr>
              <w:t xml:space="preserve">Pemanfaatan Kamera Smartphone</w:t>
            </w:r>
          </w:p>
        </w:tc>
        <w:tc>
          <w:tcPr>
            <w:shd w:fill="FFFFFF"/>
            <w:vAlign w:val="center"/>
          </w:tcPr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Eliminasi kebutuhan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F2933"/>
                <w:sz w:val="22"/>
                <w:szCs w:val="22"/>
              </w:rPr>
              <w:t xml:space="preserve">scanner</w:t>
            </w: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 fisik; pemindaian barcode/QR wajib dapat menggunakan kamera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F2933"/>
                <w:sz w:val="22"/>
                <w:szCs w:val="22"/>
              </w:rPr>
              <w:t xml:space="preserve">smartphone</w:t>
            </w: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 staf.</w:t>
            </w:r>
          </w:p>
        </w:tc>
      </w:tr>
      <w:tr>
        <w:trPr>
          <w:tblHeader w:val="false"/>
        </w:trPr>
        <w:tc>
          <w:tcPr>
            <w:shd w:fill="F6FAFD"/>
            <w:vAlign w:val="center"/>
          </w:tcPr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shd w:fill="F6FAFD"/>
            <w:vAlign w:val="center"/>
          </w:tcPr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b/>
                <w:bCs/>
                <w:color w:val="1F2933"/>
                <w:sz w:val="22"/>
                <w:szCs w:val="22"/>
              </w:rPr>
              <w:t xml:space="preserve">Kemudahan Tindakan Massal (Bulk Action)</w:t>
            </w:r>
          </w:p>
        </w:tc>
        <w:tc>
          <w:tcPr>
            <w:shd w:fill="F6FAFD"/>
            <w:vAlign w:val="center"/>
          </w:tcPr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Tersedianya menu untuk memindahkan, mengganti, atau mengusulkan pemusnahan banyak unit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F2933"/>
                <w:sz w:val="22"/>
                <w:szCs w:val="22"/>
              </w:rPr>
              <w:t xml:space="preserve">equipment</w:t>
            </w: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 sekaligus dengan mudah.</w:t>
            </w:r>
          </w:p>
        </w:tc>
      </w:tr>
      <w:tr>
        <w:trPr>
          <w:tblHeader w:val="false"/>
        </w:trPr>
        <w:tc>
          <w:tcPr>
            <w:shd w:fill="FFFFFF"/>
            <w:vAlign w:val="center"/>
          </w:tcPr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shd w:fill="FFFFFF"/>
            <w:vAlign w:val="center"/>
          </w:tcPr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b/>
                <w:bCs/>
                <w:color w:val="1F2933"/>
                <w:sz w:val="22"/>
                <w:szCs w:val="22"/>
              </w:rPr>
              <w:t xml:space="preserve">Kontrol Unit Cadangan</w:t>
            </w:r>
          </w:p>
        </w:tc>
        <w:tc>
          <w:tcPr>
            <w:shd w:fill="FFFFFF"/>
            <w:vAlign w:val="center"/>
          </w:tcPr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Mengurangi kasus mesin yang tertahan menjadi </w:t>
            </w:r>
            <w:r>
              <w:rPr>
                <w:rFonts w:ascii="Aptos" w:cs="Aptos" w:eastAsia="Aptos" w:hAnsi="Aptos"/>
                <w:b/>
                <w:bCs/>
                <w:color w:val="1F2933"/>
                <w:sz w:val="22"/>
                <w:szCs w:val="22"/>
              </w:rPr>
              <w:t xml:space="preserve">0 kasus</w:t>
            </w: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 melalui siklus peminjaman yang termonitor ketat (pengingat batas waktu/due date).</w:t>
            </w:r>
          </w:p>
        </w:tc>
      </w:tr>
      <w:tr>
        <w:trPr>
          <w:tblHeader w:val="false"/>
        </w:trPr>
        <w:tc>
          <w:tcPr>
            <w:shd w:fill="F6FAFD"/>
            <w:vAlign w:val="center"/>
          </w:tcPr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  <w:tc>
          <w:tcPr>
            <w:shd w:fill="F6FAFD"/>
            <w:vAlign w:val="center"/>
          </w:tcPr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b/>
                <w:bCs/>
                <w:color w:val="1F2933"/>
                <w:sz w:val="22"/>
                <w:szCs w:val="22"/>
              </w:rPr>
              <w:t xml:space="preserve">Kecepatan Persetujuan</w:t>
            </w:r>
          </w:p>
        </w:tc>
        <w:tc>
          <w:tcPr>
            <w:shd w:fill="F6FAFD"/>
            <w:vAlign w:val="center"/>
          </w:tcPr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SLA persetujuan mutasi/peminjaman turun dari hitungan hari menjadi </w:t>
            </w:r>
            <w:r>
              <w:rPr>
                <w:rFonts w:ascii="Aptos" w:cs="Aptos" w:eastAsia="Aptos" w:hAnsi="Aptos"/>
                <w:b/>
                <w:bCs/>
                <w:color w:val="1F2933"/>
                <w:sz w:val="22"/>
                <w:szCs w:val="22"/>
              </w:rPr>
              <w:t xml:space="preserve">&lt; 15 menit</w:t>
            </w: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 berkat integrasi notifikasi WA/Telegram.</w:t>
            </w:r>
          </w:p>
        </w:tc>
      </w:tr>
    </w:tbl>
    <w:p>
      <w:pPr>
        <w:pBdr>
          <w:bottom w:val="single" w:color="C9D7E3" w:sz="6"/>
        </w:pBdr>
        <w:spacing w:after="240" w:before="240"/>
      </w:pPr>
    </w:p>
    <w:p>
      <w:pPr>
        <w:pStyle w:val="Heading2"/>
        <w:pBdr>
          <w:bottom w:val="single" w:color="auto" w:sz="6" w:space="1"/>
        </w:pBdr>
        <w:spacing w:after="120" w:before="280"/>
      </w:pPr>
      <w:r>
        <w:rPr>
          <w:rFonts w:ascii="Cambria" w:cs="Cambria" w:eastAsia="Cambria" w:hAnsi="Cambria"/>
          <w:b/>
          <w:bCs/>
          <w:color w:val="2F5D8C"/>
          <w:sz w:val="36"/>
          <w:szCs w:val="36"/>
        </w:rPr>
        <w:t xml:space="preserve">4. Kebutuhan Fungsional (Functional Requirements)</w:t>
      </w:r>
    </w:p>
    <w:p>
      <w:pPr>
        <w:pStyle w:val="Heading3"/>
        <w:spacing w:after="80" w:before="240"/>
      </w:pPr>
      <w:r>
        <w:rPr>
          <w:rFonts w:ascii="Cambria" w:cs="Cambria" w:eastAsia="Cambria" w:hAnsi="Cambria"/>
          <w:b/>
          <w:bCs/>
          <w:color w:val="4C78B5"/>
          <w:sz w:val="30"/>
          <w:szCs w:val="30"/>
        </w:rPr>
        <w:t xml:space="preserve">4.1 Modul Pemindaian (Scanning) &amp; Pencarian</w:t>
      </w:r>
    </w:p>
    <w:p>
      <w:pPr>
        <w:pStyle w:val="ListParagraph"/>
        <w:numPr>
          <w:ilvl w:val="0"/>
          <w:numId w:val="3"/>
        </w:num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Sistem harus mampu memanfaatkan </w:t>
      </w: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kamera </w:t>
      </w:r>
      <w:r>
        <w:rPr>
          <w:rFonts w:ascii="Aptos" w:cs="Aptos" w:eastAsia="Aptos" w:hAnsi="Aptos"/>
          <w:b/>
          <w:bCs/>
          <w:i/>
          <w:iCs/>
          <w:color w:val="1F2933"/>
          <w:sz w:val="22"/>
          <w:szCs w:val="22"/>
        </w:rPr>
        <w:t xml:space="preserve">smartphone</w:t>
      </w: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 pengguna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(baik via WebApp maupun Native) untuk memindai QR Code dan Barcode pada fisik aset.</w:t>
      </w:r>
    </w:p>
    <w:p>
      <w:pPr>
        <w:pStyle w:val="ListParagraph"/>
        <w:numPr>
          <w:ilvl w:val="0"/>
          <w:numId w:val="3"/>
        </w:num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Harus terdapat fitur 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fallback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berupa pencarian manual (mengetikkan nomor seri) apabila stiker rusak atau kamera tidak berfungsi.</w:t>
      </w:r>
    </w:p>
    <w:p>
      <w:pPr>
        <w:pStyle w:val="Heading3"/>
        <w:spacing w:after="80" w:before="240"/>
      </w:pPr>
      <w:r>
        <w:rPr>
          <w:rFonts w:ascii="Cambria" w:cs="Cambria" w:eastAsia="Cambria" w:hAnsi="Cambria"/>
          <w:b/>
          <w:bCs/>
          <w:color w:val="4C78B5"/>
          <w:sz w:val="30"/>
          <w:szCs w:val="30"/>
        </w:rPr>
        <w:t xml:space="preserve">4.2 Home Dashboard (Monitoring Terpusat)</w:t>
      </w:r>
    </w:p>
    <w:p>
      <w:pPr>
        <w:pStyle w:val="ListParagraph"/>
        <w:numPr>
          <w:ilvl w:val="0"/>
          <w:numId w:val="3"/>
        </w:num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Sistem harus memiliki 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Dashboard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halaman depan yang menampilkan </w:t>
      </w: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kartu (cards) atau grafik (charts)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berisi statistik aset (Contoh: jumlah unit aktif, jumlah unit 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backup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di gudang, jumlah unit rusak/perlu diafkir).</w:t>
      </w:r>
    </w:p>
    <w:p>
      <w:pPr>
        <w:pStyle w:val="ListParagraph"/>
        <w:numPr>
          <w:ilvl w:val="0"/>
          <w:numId w:val="3"/>
        </w:num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Menampilkan peringatan (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alert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) untuk transaksi pinjaman yang akan atau sudah melewati jatuh tempo.</w:t>
      </w:r>
    </w:p>
    <w:p>
      <w:pPr>
        <w:pStyle w:val="Heading3"/>
        <w:spacing w:after="80" w:before="240"/>
      </w:pPr>
      <w:r>
        <w:rPr>
          <w:rFonts w:ascii="Cambria" w:cs="Cambria" w:eastAsia="Cambria" w:hAnsi="Cambria"/>
          <w:b/>
          <w:bCs/>
          <w:color w:val="4C78B5"/>
          <w:sz w:val="30"/>
          <w:szCs w:val="30"/>
        </w:rPr>
        <w:t xml:space="preserve">4.3 Modul Transaksi &amp; Tindakan Massal (Bulk Actions)</w:t>
      </w:r>
    </w:p>
    <w:p>
      <w:pPr>
        <w:pStyle w:val="ListParagraph"/>
        <w:numPr>
          <w:ilvl w:val="0"/>
          <w:numId w:val="3"/>
        </w:numPr>
        <w:spacing w:after="120" w:line="286" w:lineRule="auto"/>
      </w:pP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Kemudahan Bulk Action: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Harus tersedia menu yang memudahkan pengguna ketika harus </w:t>
      </w: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memindahkan (mutasi), mengganti, atau mengusulkan pemusnahan (disposal)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banyak unit 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equipment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sekaligus tanpa perlu mengklik satu per satu.</w:t>
      </w:r>
    </w:p>
    <w:p>
      <w:pPr>
        <w:pStyle w:val="ListParagraph"/>
        <w:numPr>
          <w:ilvl w:val="0"/>
          <w:numId w:val="3"/>
        </w:numPr>
        <w:spacing w:after="120" w:line="286" w:lineRule="auto"/>
      </w:pP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Otomasi Lokasi: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Ketika transaksi diselesaikan (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Completed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), sistem harus secara otomatis memindahkan lokasi aset tersebut di catatan inventaris Odoo.</w:t>
      </w:r>
    </w:p>
    <w:p>
      <w:pPr>
        <w:pStyle w:val="ListParagraph"/>
        <w:numPr>
          <w:ilvl w:val="0"/>
          <w:numId w:val="3"/>
        </w:numPr>
        <w:spacing w:after="120" w:line="286" w:lineRule="auto"/>
      </w:pP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Pembuatan BAST Digital: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Sistem harus dapat menghasilkan Berita Acara Serah Terima secara otomatis yang dapat diunduh (PDF) setelah transaksi selesai.</w:t>
      </w:r>
    </w:p>
    <w:p>
      <w:pPr>
        <w:pStyle w:val="Heading3"/>
        <w:spacing w:after="80" w:before="240"/>
      </w:pPr>
      <w:r>
        <w:rPr>
          <w:rFonts w:ascii="Cambria" w:cs="Cambria" w:eastAsia="Cambria" w:hAnsi="Cambria"/>
          <w:b/>
          <w:bCs/>
          <w:color w:val="4C78B5"/>
          <w:sz w:val="30"/>
          <w:szCs w:val="30"/>
        </w:rPr>
        <w:t xml:space="preserve">4.4 Modul Monitoring Peminjaman Unit Backup (Strict Lifecycle)</w:t>
      </w:r>
    </w:p>
    <w:p>
      <w:pPr>
        <w:pStyle w:val="ListParagraph"/>
        <w:numPr>
          <w:ilvl w:val="0"/>
          <w:numId w:val="3"/>
        </w:num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Siklus peminjaman unit 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backup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ke toko harus </w:t>
      </w: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benar-benar termonitoring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Toko wajib mengisi "Durasi Pinjam (Hari)" saat mengajukan.</w:t>
      </w:r>
    </w:p>
    <w:p>
      <w:pPr>
        <w:pStyle w:val="ListParagraph"/>
        <w:numPr>
          <w:ilvl w:val="0"/>
          <w:numId w:val="3"/>
        </w:num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Sistem harus mulai menghitung mundur (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countdown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) saat unit diterima oleh toko, dan mengirimkan peringatan otomatis ke WA/Telegram saat mendekati atau melewati jatuh tempo (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Overdue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).</w:t>
      </w:r>
    </w:p>
    <w:p>
      <w:pPr>
        <w:pStyle w:val="Heading3"/>
        <w:spacing w:after="80" w:before="240"/>
      </w:pPr>
      <w:r>
        <w:rPr>
          <w:rFonts w:ascii="Cambria" w:cs="Cambria" w:eastAsia="Cambria" w:hAnsi="Cambria"/>
          <w:b/>
          <w:bCs/>
          <w:color w:val="4C78B5"/>
          <w:sz w:val="30"/>
          <w:szCs w:val="30"/>
        </w:rPr>
        <w:t xml:space="preserve">4.5 Modul Persetujuan via Media Sosial (WA / Telegram)</w:t>
      </w:r>
    </w:p>
    <w:p>
      <w:pPr>
        <w:pStyle w:val="ListParagraph"/>
        <w:numPr>
          <w:ilvl w:val="0"/>
          <w:numId w:val="3"/>
        </w:num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Pengajuan dari toko harus langsung memicu notifikasi (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alert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) ke grup atau 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chat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WhatsApp/Telegram milik tim IT / Manajemen Regional.</w:t>
      </w:r>
    </w:p>
    <w:p>
      <w:pPr>
        <w:pStyle w:val="ListParagraph"/>
        <w:numPr>
          <w:ilvl w:val="0"/>
          <w:numId w:val="3"/>
        </w:num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Pihak manajemen harus bisa </w:t>
      </w: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menyetujui atau menolak dengan cepat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langsung dari notifikasi tersebut (atau melalui tautan cepat yang 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mobile-friendly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), tanpa harus melewati proses login 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desktop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yang rumit.</w:t>
      </w:r>
    </w:p>
    <w:p>
      <w:pPr>
        <w:pStyle w:val="Heading3"/>
        <w:spacing w:after="80" w:before="240"/>
      </w:pPr>
      <w:r>
        <w:rPr>
          <w:rFonts w:ascii="Cambria" w:cs="Cambria" w:eastAsia="Cambria" w:hAnsi="Cambria"/>
          <w:b/>
          <w:bCs/>
          <w:color w:val="4C78B5"/>
          <w:sz w:val="30"/>
          <w:szCs w:val="30"/>
        </w:rPr>
        <w:t xml:space="preserve">4.6 Modul Stock Opname</w:t>
      </w:r>
    </w:p>
    <w:p>
      <w:pPr>
        <w:pStyle w:val="ListParagraph"/>
        <w:numPr>
          <w:ilvl w:val="0"/>
          <w:numId w:val="3"/>
        </w:num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Pengguna di 300+ cabang harus bisa melakukan 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Stock Opname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berkala dengan men-scan aset di lokasi mereka.</w:t>
      </w:r>
    </w:p>
    <w:p>
      <w:pPr>
        <w:pStyle w:val="ListParagraph"/>
        <w:numPr>
          <w:ilvl w:val="0"/>
          <w:numId w:val="3"/>
        </w:num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Hasil 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Stock Opname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harus dikumpulkan menjadi "Draft Rekonsiliasi" yang membutuhkan persetujuan Manajemen sebelum secara efektif merubah master data. Jika ada aset yang diusulkan musnah (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Disposal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) saat opname, bisa langsung terintegrasi.</w:t>
      </w:r>
    </w:p>
    <w:p>
      <w:pPr>
        <w:pBdr>
          <w:bottom w:val="single" w:color="C9D7E3" w:sz="6"/>
        </w:pBdr>
        <w:spacing w:after="240" w:before="240"/>
      </w:pPr>
    </w:p>
    <w:p>
      <w:pPr>
        <w:pStyle w:val="Heading2"/>
        <w:pBdr>
          <w:bottom w:val="single" w:color="auto" w:sz="6" w:space="1"/>
        </w:pBdr>
        <w:spacing w:after="120" w:before="280"/>
      </w:pPr>
      <w:r>
        <w:rPr>
          <w:rFonts w:ascii="Cambria" w:cs="Cambria" w:eastAsia="Cambria" w:hAnsi="Cambria"/>
          <w:b/>
          <w:bCs/>
          <w:color w:val="2F5D8C"/>
          <w:sz w:val="36"/>
          <w:szCs w:val="36"/>
        </w:rPr>
        <w:t xml:space="preserve">5. Matriks Hak Akses (RBAC Matrix)</w:t>
      </w:r>
    </w:p>
    <w:tbl>
      <w:tblPr>
        <w:tblW w:type="dxa" w:w="9457"/>
        <w:tblBorders>
          <w:top w:val="single" w:color="C9D7E3" w:sz="6"/>
          <w:left w:val="single" w:color="C9D7E3" w:sz="6"/>
          <w:bottom w:val="single" w:color="C9D7E3" w:sz="6"/>
          <w:right w:val="single" w:color="C9D7E3" w:sz="6"/>
          <w:insideH w:val="single" w:color="C9D7E3" w:sz="6"/>
          <w:insideV w:val="single" w:color="C9D7E3" w:sz="6"/>
        </w:tblBorders>
        <w:tblLayout w:type="fixed"/>
      </w:tblPr>
      <w:tblGrid>
        <w:gridCol w:w="2364"/>
        <w:gridCol w:w="2364"/>
        <w:gridCol w:w="2364"/>
        <w:gridCol w:w="2365"/>
      </w:tblGrid>
      <w:tr>
        <w:trPr>
          <w:tblHeader/>
        </w:trPr>
        <w:tc>
          <w:tcPr>
            <w:shd w:fill="2F5D8C"/>
            <w:vAlign w:val="center"/>
          </w:tcPr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Modul / Tindakan</w:t>
            </w:r>
          </w:p>
        </w:tc>
        <w:tc>
          <w:tcPr>
            <w:shd w:fill="2F5D8C"/>
            <w:vAlign w:val="center"/>
          </w:tcPr>
          <w:p>
            <w:pPr>
              <w:spacing w:after="4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Staf Lapangan / Toko</w:t>
            </w:r>
          </w:p>
        </w:tc>
        <w:tc>
          <w:tcPr>
            <w:shd w:fill="2F5D8C"/>
            <w:vAlign w:val="center"/>
          </w:tcPr>
          <w:p>
            <w:pPr>
              <w:spacing w:after="4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Admin Regional / IT</w:t>
            </w:r>
          </w:p>
        </w:tc>
        <w:tc>
          <w:tcPr>
            <w:shd w:fill="2F5D8C"/>
            <w:vAlign w:val="center"/>
          </w:tcPr>
          <w:p>
            <w:pPr>
              <w:spacing w:after="4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Super Admin (HQ)</w:t>
            </w:r>
          </w:p>
        </w:tc>
      </w:tr>
      <w:tr>
        <w:trPr>
          <w:tblHeader w:val="false"/>
        </w:trPr>
        <w:tc>
          <w:tcPr>
            <w:shd w:fill="F6FAFD"/>
            <w:vAlign w:val="center"/>
          </w:tcPr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Melihat Daftar &amp; Status Aset</w:t>
            </w:r>
          </w:p>
        </w:tc>
        <w:tc>
          <w:tcPr>
            <w:shd w:fill="F6FAFD"/>
            <w:vAlign w:val="center"/>
          </w:tcPr>
          <w:p>
            <w:pPr>
              <w:spacing w:after="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✅</w:t>
            </w:r>
          </w:p>
        </w:tc>
        <w:tc>
          <w:tcPr>
            <w:shd w:fill="F6FAFD"/>
            <w:vAlign w:val="center"/>
          </w:tcPr>
          <w:p>
            <w:pPr>
              <w:spacing w:after="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✅</w:t>
            </w:r>
          </w:p>
        </w:tc>
        <w:tc>
          <w:tcPr>
            <w:shd w:fill="F6FAFD"/>
            <w:vAlign w:val="center"/>
          </w:tcPr>
          <w:p>
            <w:pPr>
              <w:spacing w:after="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✅</w:t>
            </w:r>
          </w:p>
        </w:tc>
      </w:tr>
      <w:tr>
        <w:trPr>
          <w:tblHeader w:val="false"/>
        </w:trPr>
        <w:tc>
          <w:tcPr>
            <w:shd w:fill="FFFFFF"/>
            <w:vAlign w:val="center"/>
          </w:tcPr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Scan Barcode via Kamera HP</w:t>
            </w:r>
          </w:p>
        </w:tc>
        <w:tc>
          <w:tcPr>
            <w:shd w:fill="FFFFFF"/>
            <w:vAlign w:val="center"/>
          </w:tcPr>
          <w:p>
            <w:pPr>
              <w:spacing w:after="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✅</w:t>
            </w:r>
          </w:p>
        </w:tc>
        <w:tc>
          <w:tcPr>
            <w:shd w:fill="FFFFFF"/>
            <w:vAlign w:val="center"/>
          </w:tcPr>
          <w:p>
            <w:pPr>
              <w:spacing w:after="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✅</w:t>
            </w:r>
          </w:p>
        </w:tc>
        <w:tc>
          <w:tcPr>
            <w:shd w:fill="FFFFFF"/>
            <w:vAlign w:val="center"/>
          </w:tcPr>
          <w:p>
            <w:pPr>
              <w:spacing w:after="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✅</w:t>
            </w:r>
          </w:p>
        </w:tc>
      </w:tr>
      <w:tr>
        <w:trPr>
          <w:tblHeader w:val="false"/>
        </w:trPr>
        <w:tc>
          <w:tcPr>
            <w:shd w:fill="F6FAFD"/>
            <w:vAlign w:val="center"/>
          </w:tcPr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Mengajukan Peminjaman/Mutasi/Replace</w:t>
            </w:r>
          </w:p>
        </w:tc>
        <w:tc>
          <w:tcPr>
            <w:shd w:fill="F6FAFD"/>
            <w:vAlign w:val="center"/>
          </w:tcPr>
          <w:p>
            <w:pPr>
              <w:spacing w:after="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✅</w:t>
            </w:r>
          </w:p>
        </w:tc>
        <w:tc>
          <w:tcPr>
            <w:shd w:fill="F6FAFD"/>
            <w:vAlign w:val="center"/>
          </w:tcPr>
          <w:p>
            <w:pPr>
              <w:spacing w:after="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✅</w:t>
            </w:r>
          </w:p>
        </w:tc>
        <w:tc>
          <w:tcPr>
            <w:shd w:fill="F6FAFD"/>
            <w:vAlign w:val="center"/>
          </w:tcPr>
          <w:p>
            <w:pPr>
              <w:spacing w:after="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✅</w:t>
            </w:r>
          </w:p>
        </w:tc>
      </w:tr>
      <w:tr>
        <w:trPr>
          <w:tblHeader w:val="false"/>
        </w:trPr>
        <w:tc>
          <w:tcPr>
            <w:shd w:fill="FFFFFF"/>
            <w:vAlign w:val="center"/>
          </w:tcPr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Menyetujui Transaksi (Approve/Reject)</w:t>
            </w:r>
          </w:p>
        </w:tc>
        <w:tc>
          <w:tcPr>
            <w:shd w:fill="FFFFFF"/>
            <w:vAlign w:val="center"/>
          </w:tcPr>
          <w:p>
            <w:pPr>
              <w:spacing w:after="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❌</w:t>
            </w:r>
          </w:p>
        </w:tc>
        <w:tc>
          <w:tcPr>
            <w:shd w:fill="FFFFFF"/>
            <w:vAlign w:val="center"/>
          </w:tcPr>
          <w:p>
            <w:pPr>
              <w:spacing w:after="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✅ (Khusus Regionnya)</w:t>
            </w:r>
          </w:p>
        </w:tc>
        <w:tc>
          <w:tcPr>
            <w:shd w:fill="FFFFFF"/>
            <w:vAlign w:val="center"/>
          </w:tcPr>
          <w:p>
            <w:pPr>
              <w:spacing w:after="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✅ (Semua Region)</w:t>
            </w:r>
          </w:p>
        </w:tc>
      </w:tr>
      <w:tr>
        <w:trPr>
          <w:tblHeader w:val="false"/>
        </w:trPr>
        <w:tc>
          <w:tcPr>
            <w:shd w:fill="F6FAFD"/>
            <w:vAlign w:val="center"/>
          </w:tcPr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Melakukan Stock Opname</w:t>
            </w:r>
          </w:p>
        </w:tc>
        <w:tc>
          <w:tcPr>
            <w:shd w:fill="F6FAFD"/>
            <w:vAlign w:val="center"/>
          </w:tcPr>
          <w:p>
            <w:pPr>
              <w:spacing w:after="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✅</w:t>
            </w:r>
          </w:p>
        </w:tc>
        <w:tc>
          <w:tcPr>
            <w:shd w:fill="F6FAFD"/>
            <w:vAlign w:val="center"/>
          </w:tcPr>
          <w:p>
            <w:pPr>
              <w:spacing w:after="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✅</w:t>
            </w:r>
          </w:p>
        </w:tc>
        <w:tc>
          <w:tcPr>
            <w:shd w:fill="F6FAFD"/>
            <w:vAlign w:val="center"/>
          </w:tcPr>
          <w:p>
            <w:pPr>
              <w:spacing w:after="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✅</w:t>
            </w:r>
          </w:p>
        </w:tc>
      </w:tr>
      <w:tr>
        <w:trPr>
          <w:tblHeader w:val="false"/>
        </w:trPr>
        <w:tc>
          <w:tcPr>
            <w:shd w:fill="FFFFFF"/>
            <w:vAlign w:val="center"/>
          </w:tcPr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Mengajukan Usulan Pemusnahan (Disposal)</w:t>
            </w:r>
          </w:p>
        </w:tc>
        <w:tc>
          <w:tcPr>
            <w:shd w:fill="FFFFFF"/>
            <w:vAlign w:val="center"/>
          </w:tcPr>
          <w:p>
            <w:pPr>
              <w:spacing w:after="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❌</w:t>
            </w:r>
          </w:p>
        </w:tc>
        <w:tc>
          <w:tcPr>
            <w:shd w:fill="FFFFFF"/>
            <w:vAlign w:val="center"/>
          </w:tcPr>
          <w:p>
            <w:pPr>
              <w:spacing w:after="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✅</w:t>
            </w:r>
          </w:p>
        </w:tc>
        <w:tc>
          <w:tcPr>
            <w:shd w:fill="FFFFFF"/>
            <w:vAlign w:val="center"/>
          </w:tcPr>
          <w:p>
            <w:pPr>
              <w:spacing w:after="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✅</w:t>
            </w:r>
          </w:p>
        </w:tc>
      </w:tr>
      <w:tr>
        <w:trPr>
          <w:tblHeader w:val="false"/>
        </w:trPr>
        <w:tc>
          <w:tcPr>
            <w:shd w:fill="F6FAFD"/>
            <w:vAlign w:val="center"/>
          </w:tcPr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Mengeksekusi Pemusnahan Akhir</w:t>
            </w:r>
          </w:p>
        </w:tc>
        <w:tc>
          <w:tcPr>
            <w:shd w:fill="F6FAFD"/>
            <w:vAlign w:val="center"/>
          </w:tcPr>
          <w:p>
            <w:pPr>
              <w:spacing w:after="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❌</w:t>
            </w:r>
          </w:p>
        </w:tc>
        <w:tc>
          <w:tcPr>
            <w:shd w:fill="F6FAFD"/>
            <w:vAlign w:val="center"/>
          </w:tcPr>
          <w:p>
            <w:pPr>
              <w:spacing w:after="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❌</w:t>
            </w:r>
          </w:p>
        </w:tc>
        <w:tc>
          <w:tcPr>
            <w:shd w:fill="F6FAFD"/>
            <w:vAlign w:val="center"/>
          </w:tcPr>
          <w:p>
            <w:pPr>
              <w:spacing w:after="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color w:val="1F2933"/>
                <w:sz w:val="22"/>
                <w:szCs w:val="22"/>
              </w:rPr>
              <w:t xml:space="preserve">✅</w:t>
            </w:r>
          </w:p>
        </w:tc>
      </w:tr>
    </w:tbl>
    <w:p>
      <w:pPr>
        <w:pBdr>
          <w:bottom w:val="single" w:color="C9D7E3" w:sz="6"/>
        </w:pBdr>
        <w:spacing w:after="240" w:before="240"/>
      </w:pPr>
    </w:p>
    <w:p>
      <w:pPr>
        <w:pStyle w:val="Heading2"/>
        <w:pBdr>
          <w:bottom w:val="single" w:color="auto" w:sz="6" w:space="1"/>
        </w:pBdr>
        <w:spacing w:after="120" w:before="280"/>
      </w:pPr>
      <w:r>
        <w:rPr>
          <w:rFonts w:ascii="Cambria" w:cs="Cambria" w:eastAsia="Cambria" w:hAnsi="Cambria"/>
          <w:b/>
          <w:bCs/>
          <w:color w:val="2F5D8C"/>
          <w:sz w:val="36"/>
          <w:szCs w:val="36"/>
        </w:rPr>
        <w:t xml:space="preserve">6. Kriteria Keberhasilan &amp; Penerimaan (Acceptance Criteria)</w:t>
      </w:r>
    </w:p>
    <w:p>
      <w:pPr>
        <w:spacing w:after="120" w:line="286" w:lineRule="auto"/>
        <w:ind w:left="360" w:hanging="240"/>
      </w:pPr>
      <w:r>
        <w:rPr>
          <w:rFonts w:ascii="Aptos" w:cs="Aptos" w:eastAsia="Aptos" w:hAnsi="Aptos"/>
          <w:color w:val="2F5D8C"/>
          <w:sz w:val="22"/>
          <w:szCs w:val="22"/>
        </w:rPr>
        <w:t xml:space="preserve">☑ 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Antarmuka aplikasi sangat ramah seluler (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mobile-friendly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) dan mudah dipelajari oleh staf lapangan.</w:t>
      </w:r>
    </w:p>
    <w:p>
      <w:pPr>
        <w:spacing w:after="120" w:line="286" w:lineRule="auto"/>
        <w:ind w:left="360" w:hanging="240"/>
      </w:pPr>
      <w:r>
        <w:rPr>
          <w:rFonts w:ascii="Aptos" w:cs="Aptos" w:eastAsia="Aptos" w:hAnsi="Aptos"/>
          <w:color w:val="2F5D8C"/>
          <w:sz w:val="22"/>
          <w:szCs w:val="22"/>
        </w:rPr>
        <w:t xml:space="preserve">☑ 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Pemindaian barcode/QR aset dapat dilakukan murni menggunakan kamera 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smartphone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bawaan pengguna.</w:t>
      </w:r>
    </w:p>
    <w:p>
      <w:pPr>
        <w:spacing w:after="120" w:line="286" w:lineRule="auto"/>
        <w:ind w:left="360" w:hanging="240"/>
      </w:pPr>
      <w:r>
        <w:rPr>
          <w:rFonts w:ascii="Aptos" w:cs="Aptos" w:eastAsia="Aptos" w:hAnsi="Aptos"/>
          <w:color w:val="2F5D8C"/>
          <w:sz w:val="22"/>
          <w:szCs w:val="22"/>
        </w:rPr>
        <w:t xml:space="preserve">☑ 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Terdapat antarmuka yang memudahkan proses 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Bulk Action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(mutasi, pemusnahan massal, atau penggantian).</w:t>
      </w:r>
    </w:p>
    <w:p>
      <w:pPr>
        <w:spacing w:after="120" w:line="286" w:lineRule="auto"/>
        <w:ind w:left="360" w:hanging="240"/>
      </w:pPr>
      <w:r>
        <w:rPr>
          <w:rFonts w:ascii="Aptos" w:cs="Aptos" w:eastAsia="Aptos" w:hAnsi="Aptos"/>
          <w:color w:val="2F5D8C"/>
          <w:sz w:val="22"/>
          <w:szCs w:val="22"/>
        </w:rPr>
        <w:t xml:space="preserve">☑ 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Alur peminjaman unit backup termonitoring secara ketat batas waktunya dan memiliki notifikasi keterlambatan.</w:t>
      </w:r>
    </w:p>
    <w:p>
      <w:pPr>
        <w:spacing w:after="120" w:line="286" w:lineRule="auto"/>
        <w:ind w:left="360" w:hanging="240"/>
      </w:pPr>
      <w:r>
        <w:rPr>
          <w:rFonts w:ascii="Aptos" w:cs="Aptos" w:eastAsia="Aptos" w:hAnsi="Aptos"/>
          <w:color w:val="2F5D8C"/>
          <w:sz w:val="22"/>
          <w:szCs w:val="22"/>
        </w:rPr>
        <w:t xml:space="preserve">☑ 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Tersedia 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Home Dashboard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interaktif (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charts/cards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) untuk manajemen aset.</w:t>
      </w:r>
    </w:p>
    <w:p>
      <w:pPr>
        <w:spacing w:after="120" w:line="286" w:lineRule="auto"/>
        <w:ind w:left="360" w:hanging="240"/>
      </w:pPr>
      <w:r>
        <w:rPr>
          <w:rFonts w:ascii="Aptos" w:cs="Aptos" w:eastAsia="Aptos" w:hAnsi="Aptos"/>
          <w:color w:val="2F5D8C"/>
          <w:sz w:val="22"/>
          <w:szCs w:val="22"/>
        </w:rPr>
        <w:t xml:space="preserve">☑ 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Notifikasi dan persetujuan transaksi dapat dilakukan secara instan melalui integrasi WA atau Telegram.</w:t>
      </w:r>
    </w:p>
    <w:p>
      <w:pPr>
        <w:pBdr>
          <w:bottom w:val="single" w:color="C9D7E3" w:sz="6"/>
        </w:pBdr>
        <w:spacing w:after="240" w:before="240"/>
      </w:pPr>
    </w:p>
    <w:p>
      <w:pPr>
        <w:pStyle w:val="Heading2"/>
        <w:pBdr>
          <w:bottom w:val="single" w:color="auto" w:sz="6" w:space="1"/>
        </w:pBdr>
        <w:spacing w:after="120" w:before="280"/>
      </w:pPr>
      <w:r>
        <w:rPr>
          <w:rFonts w:ascii="Cambria" w:cs="Cambria" w:eastAsia="Cambria" w:hAnsi="Cambria"/>
          <w:b/>
          <w:bCs/>
          <w:color w:val="2F5D8C"/>
          <w:sz w:val="36"/>
          <w:szCs w:val="36"/>
        </w:rPr>
        <w:t xml:space="preserve">7. Project Cost and Benefit Analysis</w:t>
      </w:r>
    </w:p>
    <w:p>
      <w:pPr>
        <w:pStyle w:val="Heading3"/>
        <w:spacing w:after="80" w:before="240"/>
      </w:pPr>
      <w:r>
        <w:rPr>
          <w:rFonts w:ascii="Cambria" w:cs="Cambria" w:eastAsia="Cambria" w:hAnsi="Cambria"/>
          <w:b/>
          <w:bCs/>
          <w:color w:val="4C78B5"/>
          <w:sz w:val="30"/>
          <w:szCs w:val="30"/>
        </w:rPr>
        <w:t xml:space="preserve">Cost (Current Process)</w:t>
      </w:r>
    </w:p>
    <w:p>
      <w:p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Dengan asumsi operasional manajemen aset di 300 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store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dan biaya tenaga kerja sebesar Rp 8.000.000 per bulan, estimasi 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effort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administrasi manual (pencatatan mutasi, pelacakan unit, pembuatan BAST, dan pelaksanaan 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Stock Opname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) yang dibutuhkan adalah:</w:t>
      </w:r>
    </w:p>
    <w:p>
      <w:pPr>
        <w:pStyle w:val="ListParagraph"/>
        <w:numPr>
          <w:ilvl w:val="0"/>
          <w:numId w:val="3"/>
        </w:num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4 jam per 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store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per tahun</w:t>
      </w:r>
    </w:p>
    <w:p>
      <w:pPr>
        <w:pStyle w:val="ListParagraph"/>
        <w:numPr>
          <w:ilvl w:val="0"/>
          <w:numId w:val="3"/>
        </w:num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1.200 jam per tahun (untuk 300 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store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3"/>
        </w:num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Setara dengan biaya operasional sebesar </w:t>
      </w: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Rp 54.545.000 per tahun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
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(Catatan: Biaya ini belum mencakup CAPEX untuk pengadaan hardware barcode scanner fisik senilai estimasi minimal Rp 1.500.000 untuk 300 toko = ~Rp 450.000.000).</w:t>
      </w:r>
    </w:p>
    <w:p>
      <w:pPr>
        <w:pStyle w:val="Heading3"/>
        <w:spacing w:after="80" w:before="240"/>
      </w:pPr>
      <w:r>
        <w:rPr>
          <w:rFonts w:ascii="Cambria" w:cs="Cambria" w:eastAsia="Cambria" w:hAnsi="Cambria"/>
          <w:b/>
          <w:bCs/>
          <w:color w:val="4C78B5"/>
          <w:sz w:val="30"/>
          <w:szCs w:val="30"/>
        </w:rPr>
        <w:t xml:space="preserve">Benefit (New Mobile Application)</w:t>
      </w:r>
    </w:p>
    <w:p>
      <w:p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Dengan implementasi aplikasi baru pendamping Odoo ini, sebagian besar aktivitas pemantauan (Dashboard), rekonsiliasi opname via kamera, pelaporan (BAST), dan persetujuan (WA/Telegram) dilakukan secara terpusat dan otomatis.
Estimasi 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effort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menjadi:</w:t>
      </w:r>
    </w:p>
    <w:p>
      <w:pPr>
        <w:pStyle w:val="ListParagraph"/>
        <w:numPr>
          <w:ilvl w:val="0"/>
          <w:numId w:val="3"/>
        </w:num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1 jam per 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store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per tahun</w:t>
      </w:r>
    </w:p>
    <w:p>
      <w:pPr>
        <w:pStyle w:val="ListParagraph"/>
        <w:numPr>
          <w:ilvl w:val="0"/>
          <w:numId w:val="3"/>
        </w:num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300 jam per tahun (untuk 300 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store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3"/>
        </w:num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Setara dengan biaya operasional sebesar </w:t>
      </w: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Rp 13.636.000 per tahun</w:t>
      </w:r>
    </w:p>
    <w:p>
      <w:pPr>
        <w:pStyle w:val="Heading3"/>
        <w:spacing w:after="80" w:before="240"/>
      </w:pPr>
      <w:r>
        <w:rPr>
          <w:rFonts w:ascii="Cambria" w:cs="Cambria" w:eastAsia="Cambria" w:hAnsi="Cambria"/>
          <w:b/>
          <w:bCs/>
          <w:color w:val="4C78B5"/>
          <w:sz w:val="30"/>
          <w:szCs w:val="30"/>
        </w:rPr>
        <w:t xml:space="preserve">Efficiency</w:t>
      </w:r>
    </w:p>
    <w:p>
      <w:pPr>
        <w:pStyle w:val="ListParagraph"/>
        <w:numPr>
          <w:ilvl w:val="0"/>
          <w:numId w:val="3"/>
        </w:numPr>
        <w:spacing w:after="120" w:line="286" w:lineRule="auto"/>
      </w:pP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Penghematan Waktu &amp; Tenaga Kerja: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Mencapai efisiensi waktu administrasi sebesar </w:t>
      </w: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900 jam per tahun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(75% lebih cepat), yang setara dengan penghematan biaya operasional sebesar </w:t>
      </w: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Rp 40.909.000 per tahun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20" w:line="286" w:lineRule="auto"/>
      </w:pP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Akselerasi Tindakan Massal (Nilai Tambah Ekstrem):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Bayangkan apabila operasional perlu mengusulkan pemusnahan (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disposal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) sebanyak </w:t>
      </w: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9 palet (berisi ratusan unit equipment)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. Tanpa adanya bantuan aplikasi pendamping ini, pendataan manual akan sangat menguras tenaga dan bisa memakan waktu berhari-hari. Melalui menu 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Bulk Action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dan fasilitas 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scan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kamera, kegiatan masif tersebut bisa diselesaikan hanya dalam hitungan jam saja.</w:t>
      </w:r>
    </w:p>
    <w:p>
      <w:pPr>
        <w:pStyle w:val="ListParagraph"/>
        <w:numPr>
          <w:ilvl w:val="0"/>
          <w:numId w:val="3"/>
        </w:numPr>
        <w:spacing w:after="120" w:line="286" w:lineRule="auto"/>
      </w:pP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Efisiensi Zero-CAPEX: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Perusahaan terhindar dari pengadaan alat 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barcode scanner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fisik untuk ratusan toko senilai minimal </w:t>
      </w: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~Rp 450 Juta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karena murni memanfaatkan kamera 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smartphone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pengguna.</w:t>
      </w:r>
    </w:p>
    <w:p>
      <w:pPr>
        <w:pStyle w:val="ListParagraph"/>
        <w:numPr>
          <w:ilvl w:val="0"/>
          <w:numId w:val="3"/>
        </w:numPr>
        <w:spacing w:after="120" w:line="286" w:lineRule="auto"/>
      </w:pP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Meminimalkan </w:t>
      </w:r>
      <w:r>
        <w:rPr>
          <w:rFonts w:ascii="Aptos" w:cs="Aptos" w:eastAsia="Aptos" w:hAnsi="Aptos"/>
          <w:b/>
          <w:bCs/>
          <w:i/>
          <w:iCs/>
          <w:color w:val="1F2933"/>
          <w:sz w:val="22"/>
          <w:szCs w:val="22"/>
        </w:rPr>
        <w:t xml:space="preserve">Shrinkage</w:t>
      </w: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: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Mengurangi biaya penggantian alat akibat aset yang hilang di toko (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loss prevention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) berkat alur monitoring yang ketat dan otomatis.</w:t>
      </w:r>
    </w:p>
    <w:p>
      <w:pPr>
        <w:pBdr>
          <w:bottom w:val="single" w:color="C9D7E3" w:sz="6"/>
        </w:pBdr>
        <w:spacing w:after="240" w:before="240"/>
      </w:pPr>
    </w:p>
    <w:p>
      <w:pPr>
        <w:pStyle w:val="Heading2"/>
        <w:pBdr>
          <w:bottom w:val="single" w:color="auto" w:sz="6" w:space="1"/>
        </w:pBdr>
        <w:spacing w:after="120" w:before="280"/>
      </w:pPr>
      <w:r>
        <w:rPr>
          <w:rFonts w:ascii="Cambria" w:cs="Cambria" w:eastAsia="Cambria" w:hAnsi="Cambria"/>
          <w:b/>
          <w:bCs/>
          <w:color w:val="2F5D8C"/>
          <w:sz w:val="36"/>
          <w:szCs w:val="36"/>
        </w:rPr>
        <w:t xml:space="preserve">8. Lampiran: Diagram &amp; Alur Proses Bisnis</w:t>
      </w:r>
    </w:p>
    <w:p>
      <w:pPr>
        <w:pStyle w:val="Heading3"/>
        <w:spacing w:after="80" w:before="240"/>
      </w:pPr>
      <w:r>
        <w:rPr>
          <w:rFonts w:ascii="Cambria" w:cs="Cambria" w:eastAsia="Cambria" w:hAnsi="Cambria"/>
          <w:b/>
          <w:bCs/>
          <w:color w:val="4C78B5"/>
          <w:sz w:val="30"/>
          <w:szCs w:val="30"/>
        </w:rPr>
        <w:t xml:space="preserve">A. Alur Operasional Penggantian Mesin Rusak Toko</w:t>
      </w:r>
    </w:p>
    <w:p>
      <w:pPr>
        <w:pStyle w:val="ListParagraph"/>
        <w:numPr>
          <w:ilvl w:val="0"/>
          <w:numId w:val="4"/>
        </w:numPr>
        <w:spacing w:after="120" w:line="286" w:lineRule="auto"/>
      </w:pP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Insiden di Toko: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Mesin toko rusak. Staf toko membuka aplikasi ➡️ Mengajukan pinjaman unit 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backup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dengan durasi hari yang dibutuhkan.</w:t>
      </w:r>
    </w:p>
    <w:p>
      <w:pPr>
        <w:pStyle w:val="ListParagraph"/>
        <w:numPr>
          <w:ilvl w:val="0"/>
          <w:numId w:val="4"/>
        </w:numPr>
        <w:spacing w:after="120" w:line="286" w:lineRule="auto"/>
      </w:pP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Persetujuan Instan: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Notifikasi masuk ke WA/Telegram Admin IT Regional. Admin menyetujui langsung secara instan.</w:t>
      </w:r>
    </w:p>
    <w:p>
      <w:pPr>
        <w:pStyle w:val="ListParagraph"/>
        <w:numPr>
          <w:ilvl w:val="0"/>
          <w:numId w:val="4"/>
        </w:numPr>
        <w:spacing w:after="120" w:line="286" w:lineRule="auto"/>
      </w:pP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Pengiriman &amp; Serah Terima: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Unit 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backup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dikirim. Saat barang tiba, toko menekan "Terima Unit" melalui aplikasi (Sistem mulai menghitung mundur jatuh tempo).</w:t>
      </w:r>
    </w:p>
    <w:p>
      <w:pPr>
        <w:pStyle w:val="ListParagraph"/>
        <w:numPr>
          <w:ilvl w:val="0"/>
          <w:numId w:val="4"/>
        </w:numPr>
        <w:spacing w:after="120" w:line="286" w:lineRule="auto"/>
      </w:pP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Monitoring: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Jika peminjaman mendekati batas waktu pengembalian, sistem otomatis mengirim alarm peringatan (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Overdue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4"/>
        </w:numPr>
        <w:spacing w:after="120" w:line="286" w:lineRule="auto"/>
      </w:pP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Pengembalian: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Toko mengembalikan barang setelah mesin utama selesai diservis.</w:t>
      </w:r>
    </w:p>
    <w:p>
      <w:pPr>
        <w:pStyle w:val="ListParagraph"/>
        <w:numPr>
          <w:ilvl w:val="0"/>
          <w:numId w:val="4"/>
        </w:numPr>
        <w:spacing w:after="120" w:line="286" w:lineRule="auto"/>
      </w:pP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Selesai: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Admin IT menerima fisik unit di gudang ➡️ Aplikasi otomatis me-reset lokasi aset kembali ke gudang asal.</w:t>
      </w:r>
    </w:p>
    <w:p>
      <w:pPr>
        <w:pStyle w:val="Heading3"/>
        <w:spacing w:after="80" w:before="240"/>
      </w:pPr>
      <w:r>
        <w:rPr>
          <w:rFonts w:ascii="Cambria" w:cs="Cambria" w:eastAsia="Cambria" w:hAnsi="Cambria"/>
          <w:b/>
          <w:bCs/>
          <w:color w:val="4C78B5"/>
          <w:sz w:val="30"/>
          <w:szCs w:val="30"/>
        </w:rPr>
        <w:t xml:space="preserve">B. Siklus Hidup &amp; State Machine Transaksi</w:t>
      </w:r>
    </w:p>
    <w:p>
      <w:p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Status Terminal (Tidak dapat diubah): </w:t>
      </w: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Completed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, </w:t>
      </w: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Rejected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, </w:t>
      </w: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Cancelled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.</w:t>
      </w:r>
    </w:p>
    <w:p>
      <w:pPr>
        <w:pBdr>
          <w:left w:val="single" w:color="C9D7E3" w:sz="6"/>
        </w:pBdr>
        <w:shd w:fill="EEF4F8"/>
        <w:spacing w:after="120"/>
      </w:pPr>
      <w:r>
        <w:rPr>
          <w:rFonts w:ascii="Consolas" w:cs="Consolas" w:eastAsia="Consolas" w:hAnsi="Consolas"/>
          <w:color w:val="1F2933"/>
          <w:sz w:val="18"/>
          <w:szCs w:val="18"/>
        </w:rPr>
        <w:t xml:space="preserve">[1. REQUESTED]   : Pengajuan (Peminjaman wajib isi Durasi Hari).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    │           (Dapat ditolak menjadi REJECTED atau CANCELLED)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    ▼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[2. APPROVED]    : Admin Region menyetujui secara instan (WA/Telegram / Web).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    ▼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[3. IN TRANSIT]  : Admin IT kirim fisik barang &amp; input nomor resi.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    ▼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[4. IN PROGRESS] : Unit diterima di lokasi. (Pada Peminjaman, Tanggal Jatuh Tempo dikunci).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    ├─────────────────────────────────────────────────┐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    │ (Khusus Peminjaman)                             │ (Khusus Mutasi Permanen/Replace)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    ▼                                                 │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[5. RETURNING]   : Toko mengirim balik unit ke IT.         │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    │                                                 │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    ▼                                                 ▼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[6. COMPLETED]   : Aset dikonfirmasi. Lokasi otomatis disesuaikan 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                   (Direstorasi ke asal untuk Pinjaman, pindah permanen untuk Mutasi).</w:t>
      </w:r>
    </w:p>
    <w:p>
      <w:pPr>
        <w:pBdr>
          <w:bottom w:val="single" w:color="C9D7E3" w:sz="6"/>
        </w:pBdr>
        <w:spacing w:after="240" w:before="240"/>
      </w:pPr>
    </w:p>
    <w:p>
      <w:pPr>
        <w:spacing w:after="120" w:line="286" w:lineRule="auto"/>
      </w:pP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Dokumen ini merupakan spesifikasi kebutuhan bisnis (BRD Versi 3.0) yang ditujukan sebagai permintaan pengembangan (Request for Development) kepada Tim Odoo Developer internal perusahaan per 23 September 2026.</w:t>
      </w:r>
    </w:p>
    <w:sectPr>
      <w:pgSz w:w="11905" w:h="16837" w:orient="portrait"/>
      <w:pgMar w:top="1440" w:right="1224" w:bottom="1440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auto"/>
    <w:pitch w:val="variable"/>
  </w:font>
  <w:font w:name="Cambria">
    <w:charset w:val="00"/>
    <w:family w:val="auto"/>
    <w:pitch w:val="variable"/>
  </w:font>
  <w:font w:name="Consolas">
    <w:charset w:val="00"/>
    <w:family w:val="auto"/>
    <w:pitch w:val="variable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160"/>
      </w:pPr>
    </w:lvl>
    <w:lvl w:ilvl="1" w15:tentative="1">
      <w:start w:val="1"/>
      <w:numFmt w:val="bullet"/>
      <w:lvlText w:val="◦"/>
      <w:lvlJc w:val="start"/>
      <w:pPr>
        <w:ind w:left="720" w:hanging="160"/>
      </w:pPr>
    </w:lvl>
    <w:lvl w:ilvl="2" w15:tentative="1">
      <w:start w:val="1"/>
      <w:numFmt w:val="bullet"/>
      <w:lvlText w:val="▪"/>
      <w:lvlJc w:val="start"/>
      <w:pPr>
        <w:ind w:left="1080" w:hanging="160"/>
      </w:pPr>
    </w:lvl>
    <w:lvl w:ilvl="3" w15:tentative="1">
      <w:start w:val="1"/>
      <w:numFmt w:val="bullet"/>
      <w:lvlText w:val="–"/>
      <w:lvlJc w:val="start"/>
      <w:pPr>
        <w:ind w:left="1440" w:hanging="1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00"/>
      </w:pPr>
    </w:lvl>
    <w:lvl w:ilvl="1" w15:tentative="1">
      <w:start w:val="1"/>
      <w:numFmt w:val="decimal"/>
      <w:lvlText w:val="%2."/>
      <w:lvlJc w:val="start"/>
      <w:pPr>
        <w:ind w:left="720" w:hanging="200"/>
      </w:pPr>
    </w:lvl>
    <w:lvl w:ilvl="2" w15:tentative="1">
      <w:start w:val="1"/>
      <w:numFmt w:val="decimal"/>
      <w:lvlText w:val="%3."/>
      <w:lvlJc w:val="start"/>
      <w:pPr>
        <w:ind w:left="1080" w:hanging="200"/>
      </w:pPr>
    </w:lvl>
    <w:lvl w:ilvl="3" w15:tentative="1">
      <w:start w:val="1"/>
      <w:numFmt w:val="decimal"/>
      <w:lvlText w:val="%4."/>
      <w:lvlJc w:val="start"/>
      <w:pPr>
        <w:ind w:left="1440" w:hanging="2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F29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rlgiudmlsllpp3-lkti7" Type="http://schemas.openxmlformats.org/officeDocument/2006/relationships/hyperlink" Target="#1-eksekutif--konsep-dasar-sistem" TargetMode="External"/><Relationship Id="rIdzznnbuwa0iragiecnoojf" Type="http://schemas.openxmlformats.org/officeDocument/2006/relationships/hyperlink" Target="#2-latar-belakang--masalah-saat-ini" TargetMode="External"/><Relationship Id="rIdyak6dwa_0jtn3c2prpnse" Type="http://schemas.openxmlformats.org/officeDocument/2006/relationships/hyperlink" Target="#3-tujuan-bisnis--sasaran-proyek" TargetMode="External"/><Relationship Id="rIdx-fwrnix1llagz9gi9uo5" Type="http://schemas.openxmlformats.org/officeDocument/2006/relationships/hyperlink" Target="#4-kebutuhan-fungsional-functional-requirements" TargetMode="External"/><Relationship Id="rIdatnk4xeoc_ukxuw_trmsk" Type="http://schemas.openxmlformats.org/officeDocument/2006/relationships/hyperlink" Target="#5-matriks-hak-akses-rbac-matrix" TargetMode="External"/><Relationship Id="rIdty_mifm_09_cjw85difja" Type="http://schemas.openxmlformats.org/officeDocument/2006/relationships/hyperlink" Target="#6-kriteria-keberhasilan--penerimaan-acceptance-criteria" TargetMode="External"/><Relationship Id="rIdc0bbjojqbyregjvdkq3vv" Type="http://schemas.openxmlformats.org/officeDocument/2006/relationships/hyperlink" Target="#7-project-cost-and-benefit-analysis" TargetMode="External"/><Relationship Id="rId5u2dokxcxv0y5l-lrtikm" Type="http://schemas.openxmlformats.org/officeDocument/2006/relationships/hyperlink" Target="#8-lampiran-diagram--alur-proses-bisnis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2026-09-23T08:25:16.299Z</dcterms:created>
  <dcterms:modified xsi:type="dcterms:W3CDTF">2026-09-23T08:25:16.300Z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