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Pr="00171AF6" w:rsidRDefault="00171AF6">
      <w:pPr>
        <w:pStyle w:val="Title"/>
        <w:framePr w:wrap="notBeside"/>
        <w:rPr>
          <w:sz w:val="46"/>
          <w:szCs w:val="46"/>
        </w:rPr>
      </w:pPr>
      <w:proofErr w:type="spellStart"/>
      <w:r w:rsidRPr="00171AF6">
        <w:rPr>
          <w:sz w:val="46"/>
          <w:szCs w:val="46"/>
        </w:rPr>
        <w:t>CmpE</w:t>
      </w:r>
      <w:proofErr w:type="spellEnd"/>
      <w:r w:rsidRPr="00171AF6">
        <w:rPr>
          <w:sz w:val="46"/>
          <w:szCs w:val="46"/>
        </w:rPr>
        <w:t xml:space="preserve"> 110 Lab 2: Second-Order Passive Circuits</w:t>
      </w:r>
    </w:p>
    <w:p w:rsidR="00DD48AE" w:rsidRDefault="006F084D">
      <w:pPr>
        <w:pStyle w:val="Authors"/>
        <w:framePr w:wrap="notBeside"/>
      </w:pPr>
      <w:proofErr w:type="spellStart"/>
      <w:r>
        <w:t>Farbod</w:t>
      </w:r>
      <w:proofErr w:type="spellEnd"/>
      <w:r>
        <w:t xml:space="preserve"> Jahan, Anahit </w:t>
      </w:r>
      <w:proofErr w:type="spellStart"/>
      <w:r>
        <w:t>Sarao</w:t>
      </w:r>
      <w:proofErr w:type="spellEnd"/>
      <w:r w:rsidR="009C72D4">
        <w:t xml:space="preserve">, </w:t>
      </w:r>
      <w:proofErr w:type="spellStart"/>
      <w:r w:rsidR="009C72D4">
        <w:t>CmpE</w:t>
      </w:r>
      <w:proofErr w:type="spellEnd"/>
      <w:r w:rsidR="009C72D4">
        <w:t xml:space="preserve"> 110</w:t>
      </w:r>
      <w:r w:rsidR="000C2640">
        <w:t xml:space="preserve"> </w:t>
      </w:r>
      <w:proofErr w:type="gramStart"/>
      <w:r>
        <w:t>Spring</w:t>
      </w:r>
      <w:proofErr w:type="gramEnd"/>
      <w:r w:rsidR="009C72D4">
        <w:t xml:space="preserve"> 201</w:t>
      </w:r>
      <w:r>
        <w:t>5</w:t>
      </w:r>
      <w:r w:rsidR="009C72D4">
        <w:t>, Lab Section 2</w:t>
      </w:r>
    </w:p>
    <w:p w:rsidR="00DD48AE" w:rsidRDefault="00DD48AE">
      <w:pPr>
        <w:pStyle w:val="Abstract"/>
      </w:pPr>
      <w:r>
        <w:rPr>
          <w:i/>
        </w:rPr>
        <w:t>Abstract</w:t>
      </w:r>
      <w:r>
        <w:t>—</w:t>
      </w:r>
      <w:proofErr w:type="gramStart"/>
      <w:r w:rsidR="00245DB0">
        <w:t>The</w:t>
      </w:r>
      <w:proofErr w:type="gramEnd"/>
      <w:r w:rsidR="00245DB0">
        <w:t xml:space="preserve"> goal in this lab is to measure the rise time, fall time, and time-constants of the output voltage of various second-order RLC circuits. </w:t>
      </w:r>
      <w:r w:rsidR="00035BC0">
        <w:t xml:space="preserve">In addition the free oscillation frequency was measured, for most cases is was very hard to measure as the oscillations shown on the oscilloscope were </w:t>
      </w:r>
      <w:r w:rsidR="00571E71">
        <w:t>barely</w:t>
      </w:r>
      <w:r w:rsidR="00035BC0">
        <w:t xml:space="preserve"> noticeable. </w:t>
      </w:r>
    </w:p>
    <w:p w:rsidR="00DD48AE" w:rsidRDefault="00DD48AE">
      <w:bookmarkStart w:id="0" w:name="PointTmp"/>
    </w:p>
    <w:bookmarkEnd w:id="0"/>
    <w:p w:rsidR="00DD48AE" w:rsidRDefault="00DD48AE">
      <w:pPr>
        <w:pStyle w:val="Heading1"/>
      </w:pPr>
      <w:r>
        <w:t>I</w:t>
      </w:r>
      <w:r>
        <w:rPr>
          <w:sz w:val="16"/>
        </w:rPr>
        <w:t>NTRODUCTION</w:t>
      </w:r>
    </w:p>
    <w:p w:rsidR="00DD48AE" w:rsidRDefault="00DD48AE"/>
    <w:p w:rsidR="00DD48AE" w:rsidRDefault="00245DB0">
      <w:r>
        <w:t>The purpose of this lab is to build various second-order RLC circuits with a given inductance and capacitance by varying resistance. Using an oscilloscope, rise and fall times of the output voltage were measured along with time constants and free oscillation frequency in order to understand how second-order passive circuits behave.</w:t>
      </w:r>
      <w:r w:rsidR="00035BC0">
        <w:t xml:space="preserve"> Each RLC network has its characteristic equation. The equation can </w:t>
      </w:r>
      <w:r w:rsidR="00623F10">
        <w:t xml:space="preserve">be solved for voltage resulting in a real and imaginary root. By measuring the oscillating frequency and alpha which is the time constant the roots can be found.   </w:t>
      </w:r>
    </w:p>
    <w:p w:rsidR="00DD48AE" w:rsidRDefault="00DD48AE"/>
    <w:p w:rsidR="00DD48AE" w:rsidRDefault="00DD48AE">
      <w:pPr>
        <w:pStyle w:val="Heading1"/>
      </w:pPr>
      <w:r>
        <w:t>Design methodology</w:t>
      </w:r>
    </w:p>
    <w:p w:rsidR="00DD48AE" w:rsidRDefault="00DD48AE"/>
    <w:p w:rsidR="00E21647" w:rsidRDefault="00E21647">
      <w:r>
        <w:t>The Tektronix AFG3021B function generator was setup to output a 5V square wave with a frequency low enough to observe full charge/discharge cycles of various RLC circuits. The RLC circu</w:t>
      </w:r>
      <w:r w:rsidR="000F36F4">
        <w:t>its were constructed</w:t>
      </w:r>
      <w:r>
        <w:t xml:space="preserve"> </w:t>
      </w:r>
      <w:r w:rsidR="000F36F4">
        <w:t xml:space="preserve">with an angular frequency, </w:t>
      </w:r>
      <w:proofErr w:type="spellStart"/>
      <w:r w:rsidR="000F36F4">
        <w:t>ω</w:t>
      </w:r>
      <w:r w:rsidR="000F36F4">
        <w:rPr>
          <w:vertAlign w:val="subscript"/>
        </w:rPr>
        <w:t>o</w:t>
      </w:r>
      <w:proofErr w:type="spellEnd"/>
      <w:r w:rsidR="000F36F4">
        <w:t>, of 10</w:t>
      </w:r>
      <w:r w:rsidR="000F36F4">
        <w:rPr>
          <w:vertAlign w:val="superscript"/>
        </w:rPr>
        <w:t>7</w:t>
      </w:r>
      <w:r w:rsidR="000F36F4">
        <w:t xml:space="preserve"> rad/sec. An oscilloscope was then used to test how various resistors behaved in the RLC circuit.</w:t>
      </w:r>
    </w:p>
    <w:p w:rsidR="00DD48AE" w:rsidRDefault="00DD48AE"/>
    <w:p w:rsidR="00DD48AE" w:rsidRDefault="00DD48AE">
      <w:pPr>
        <w:pStyle w:val="Heading2"/>
      </w:pPr>
      <w:r>
        <w:t>Parts List</w:t>
      </w:r>
    </w:p>
    <w:p w:rsidR="00DD48AE" w:rsidRDefault="00DD48AE"/>
    <w:p w:rsidR="00DD48AE" w:rsidRDefault="00D10688" w:rsidP="008A56EE">
      <w:pPr>
        <w:numPr>
          <w:ilvl w:val="0"/>
          <w:numId w:val="2"/>
        </w:numPr>
        <w:tabs>
          <w:tab w:val="left" w:pos="720"/>
        </w:tabs>
      </w:pPr>
      <w:r>
        <w:t>100 pF Capacitor</w:t>
      </w:r>
    </w:p>
    <w:p w:rsidR="00DD48AE" w:rsidRDefault="00D10688" w:rsidP="00171AF6">
      <w:pPr>
        <w:numPr>
          <w:ilvl w:val="0"/>
          <w:numId w:val="2"/>
        </w:numPr>
        <w:tabs>
          <w:tab w:val="left" w:pos="720"/>
        </w:tabs>
      </w:pPr>
      <w:r>
        <w:t>1, 10, 100, 1k, 10k-ohm Resistors</w:t>
      </w:r>
    </w:p>
    <w:p w:rsidR="00D10688" w:rsidRDefault="00D10688" w:rsidP="00171AF6">
      <w:pPr>
        <w:numPr>
          <w:ilvl w:val="0"/>
          <w:numId w:val="2"/>
        </w:numPr>
        <w:tabs>
          <w:tab w:val="left" w:pos="720"/>
        </w:tabs>
      </w:pPr>
      <w:r>
        <w:t xml:space="preserve">100 </w:t>
      </w:r>
      <w:proofErr w:type="spellStart"/>
      <w:r>
        <w:t>μH</w:t>
      </w:r>
      <w:proofErr w:type="spellEnd"/>
      <w:r>
        <w:t xml:space="preserve"> Inductor</w:t>
      </w:r>
    </w:p>
    <w:p w:rsidR="00D10688" w:rsidRDefault="00D10688" w:rsidP="00171AF6">
      <w:pPr>
        <w:numPr>
          <w:ilvl w:val="0"/>
          <w:numId w:val="2"/>
        </w:numPr>
        <w:tabs>
          <w:tab w:val="left" w:pos="720"/>
        </w:tabs>
      </w:pPr>
      <w:r>
        <w:t>Tektronix AFG3021B Function Generator</w:t>
      </w:r>
    </w:p>
    <w:p w:rsidR="00D10688" w:rsidRDefault="00D10688" w:rsidP="00171AF6">
      <w:pPr>
        <w:numPr>
          <w:ilvl w:val="0"/>
          <w:numId w:val="2"/>
        </w:numPr>
        <w:tabs>
          <w:tab w:val="left" w:pos="720"/>
        </w:tabs>
      </w:pPr>
      <w:r>
        <w:t>Tektronix DPO3032 Oscilloscope</w:t>
      </w:r>
    </w:p>
    <w:p w:rsidR="00D10688" w:rsidRDefault="00D10688" w:rsidP="00171AF6">
      <w:pPr>
        <w:numPr>
          <w:ilvl w:val="0"/>
          <w:numId w:val="2"/>
        </w:numPr>
        <w:tabs>
          <w:tab w:val="left" w:pos="720"/>
        </w:tabs>
      </w:pPr>
      <w:r>
        <w:t>BNC to IC Hooks Cable</w:t>
      </w:r>
    </w:p>
    <w:p w:rsidR="00D10688" w:rsidRDefault="00D10688" w:rsidP="00171AF6">
      <w:pPr>
        <w:numPr>
          <w:ilvl w:val="0"/>
          <w:numId w:val="2"/>
        </w:numPr>
        <w:tabs>
          <w:tab w:val="left" w:pos="720"/>
        </w:tabs>
      </w:pPr>
      <w:r>
        <w:t>Oscilloscope Probe</w:t>
      </w:r>
    </w:p>
    <w:p w:rsidR="00DD48AE" w:rsidRDefault="00DD48AE">
      <w:pPr>
        <w:pStyle w:val="Heading2"/>
      </w:pPr>
      <w:r>
        <w:t>Original and Derived Equations</w:t>
      </w:r>
    </w:p>
    <w:p w:rsidR="00DD48AE" w:rsidRDefault="00DD48AE"/>
    <w:p w:rsidR="00DD48AE" w:rsidRDefault="00497C5A">
      <w:r>
        <w:t>The following wa</w:t>
      </w:r>
      <w:r w:rsidR="000C762D">
        <w:t>s used to calculate the inductance</w:t>
      </w:r>
      <w:r>
        <w:t xml:space="preserve"> value</w:t>
      </w:r>
      <w:r w:rsidR="000C762D">
        <w:t>, L,</w:t>
      </w:r>
      <w:r>
        <w:t xml:space="preserve"> needed to fit the design specification of a RLC circuit with an angular frequency, </w:t>
      </w:r>
      <w:proofErr w:type="spellStart"/>
      <w:r>
        <w:t>ω</w:t>
      </w:r>
      <w:r>
        <w:rPr>
          <w:vertAlign w:val="subscript"/>
        </w:rPr>
        <w:t>o</w:t>
      </w:r>
      <w:proofErr w:type="spellEnd"/>
      <w:r>
        <w:t>, of 10</w:t>
      </w:r>
      <w:r>
        <w:rPr>
          <w:vertAlign w:val="superscript"/>
        </w:rPr>
        <w:t>7</w:t>
      </w:r>
      <w:r>
        <w:t xml:space="preserve"> rad/sec and a capacitance</w:t>
      </w:r>
      <w:r w:rsidR="000C762D">
        <w:t>, C, of 100 pF:</w:t>
      </w:r>
    </w:p>
    <w:p w:rsidR="00497C5A" w:rsidRDefault="00497C5A"/>
    <w:p w:rsidR="00497C5A" w:rsidRPr="00497C5A" w:rsidRDefault="00003E58">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LC</m:t>
                  </m:r>
                </m:e>
              </m:rad>
            </m:den>
          </m:f>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e>
                <m:sup>
                  <m:r>
                    <m:rPr>
                      <m:sty m:val="p"/>
                    </m:rP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(100pF)</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rad</m:t>
                      </m:r>
                    </m:num>
                    <m:den>
                      <m:r>
                        <m:rPr>
                          <m:sty m:val="p"/>
                        </m:rPr>
                        <w:rPr>
                          <w:rFonts w:ascii="Cambria Math" w:hAnsi="Cambria Math"/>
                        </w:rPr>
                        <m:t>s</m:t>
                      </m:r>
                    </m:den>
                  </m:f>
                  <m:r>
                    <m:rPr>
                      <m:sty m:val="p"/>
                    </m:rPr>
                    <w:rPr>
                      <w:rFonts w:ascii="Cambria Math" w:hAnsi="Cambria Math"/>
                    </w:rPr>
                    <m:t>)</m:t>
                  </m:r>
                </m:e>
                <m:sup>
                  <m:r>
                    <m:rPr>
                      <m:sty m:val="p"/>
                    </m:rPr>
                    <w:rPr>
                      <w:rFonts w:ascii="Cambria Math" w:hAnsi="Cambria Math"/>
                    </w:rPr>
                    <m:t>2</m:t>
                  </m:r>
                </m:sup>
              </m:sSup>
            </m:den>
          </m:f>
          <m:r>
            <w:rPr>
              <w:rFonts w:ascii="Cambria Math" w:hAnsi="Cambria Math"/>
            </w:rPr>
            <m:t>=100</m:t>
          </m:r>
          <m:r>
            <m:rPr>
              <m:sty m:val="p"/>
            </m:rPr>
            <w:rPr>
              <w:rFonts w:ascii="Cambria Math" w:hAnsi="Cambria Math"/>
            </w:rPr>
            <m:t>μ</m:t>
          </m:r>
          <m:r>
            <m:rPr>
              <m:sty m:val="p"/>
            </m:rPr>
            <w:rPr>
              <w:rFonts w:ascii="Cambria Math"/>
            </w:rPr>
            <m:t>H</m:t>
          </m:r>
        </m:oMath>
      </m:oMathPara>
    </w:p>
    <w:p w:rsidR="00C43138" w:rsidRDefault="00C43138"/>
    <w:p w:rsidR="00376174" w:rsidRDefault="00376174" w:rsidP="00376174">
      <w:r>
        <w:t>To calculate the observed time-constant, two points are used (at approximately 20% and 80% of the output voltage) and plugged into the following formula:</w:t>
      </w:r>
    </w:p>
    <w:p w:rsidR="00376174" w:rsidRPr="00C43138" w:rsidRDefault="00376174">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e>
              </m:func>
            </m:den>
          </m:f>
        </m:oMath>
      </m:oMathPara>
    </w:p>
    <w:p w:rsidR="00C43138" w:rsidRDefault="00C43138"/>
    <w:p w:rsidR="00C43138" w:rsidRDefault="00C43138">
      <w:r>
        <w:t>To calculate the free oscillation frequency the following was used:</w:t>
      </w:r>
    </w:p>
    <w:p w:rsidR="00C43138" w:rsidRDefault="00C43138"/>
    <w:p w:rsidR="00C43138" w:rsidRPr="00C43138" w:rsidRDefault="00C43138" w:rsidP="00C43138">
      <m:oMathPara>
        <m:oMath>
          <m:r>
            <w:rPr>
              <w:rFonts w:ascii="Cambria Math" w:hAnsi="Cambria Math"/>
            </w:rPr>
            <m:t>f=</m:t>
          </m:r>
          <m:f>
            <m:fPr>
              <m:ctrlPr>
                <w:rPr>
                  <w:rFonts w:ascii="Cambria Math" w:hAnsi="Cambria Math"/>
                  <w:i/>
                </w:rPr>
              </m:ctrlPr>
            </m:fPr>
            <m:num>
              <m:r>
                <w:rPr>
                  <w:rFonts w:ascii="Cambria Math" w:hAnsi="Cambria Math"/>
                </w:rPr>
                <m:t>1</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C43138" w:rsidRDefault="00C43138" w:rsidP="00C43138"/>
    <w:p w:rsidR="00C43138" w:rsidRDefault="00C43138" w:rsidP="00C43138">
      <w:r>
        <w:t>Where x is the number of cycles completed.</w:t>
      </w:r>
    </w:p>
    <w:p w:rsidR="00623F10" w:rsidRDefault="00623F10" w:rsidP="00C43138"/>
    <w:p w:rsidR="00623F10" w:rsidRDefault="00623F10" w:rsidP="00C43138">
      <w:r>
        <w:t>The two roots of each network can be found:</w:t>
      </w:r>
    </w:p>
    <w:p w:rsidR="00623F10" w:rsidRDefault="00623F10" w:rsidP="00C43138"/>
    <w:p w:rsidR="00623F10" w:rsidRDefault="00623F10" w:rsidP="00C43138">
      <m:oMathPara>
        <m:oMath>
          <m:r>
            <w:rPr>
              <w:rFonts w:ascii="Cambria Math" w:hAnsi="Cambria Math"/>
            </w:rPr>
            <m:t xml:space="preserve">s1/s2=-α ±j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ω</m:t>
                      </m:r>
                    </m:e>
                    <m:sup>
                      <m:r>
                        <w:rPr>
                          <w:rFonts w:ascii="Cambria Math" w:hAnsi="Cambria Math"/>
                        </w:rPr>
                        <m:t>2</m:t>
                      </m:r>
                    </m:sup>
                  </m:sSup>
                </m:e>
                <m:sub>
                  <m:r>
                    <w:rPr>
                      <w:rFonts w:ascii="Cambria Math" w:hAnsi="Cambria Math"/>
                    </w:rPr>
                    <m:t>0</m:t>
                  </m:r>
                </m:sub>
              </m:sSub>
            </m:e>
          </m:rad>
        </m:oMath>
      </m:oMathPara>
    </w:p>
    <w:p w:rsidR="00C43138" w:rsidRDefault="00C43138"/>
    <w:p w:rsidR="00DD48AE" w:rsidRDefault="00DD48AE">
      <w:pPr>
        <w:pStyle w:val="Heading2"/>
      </w:pPr>
      <w:r>
        <w:t>Schematics</w:t>
      </w:r>
    </w:p>
    <w:p w:rsidR="00711B0D" w:rsidRDefault="00711B0D" w:rsidP="00711B0D"/>
    <w:p w:rsidR="00DD48AE" w:rsidRDefault="00711B0D">
      <w:r>
        <w:object w:dxaOrig="4014" w:dyaOrig="2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127pt" o:ole="">
            <v:imagedata r:id="rId8" o:title=""/>
          </v:shape>
          <o:OLEObject Type="Embed" ProgID="Visio.Drawing.11" ShapeID="_x0000_i1025" DrawAspect="Content" ObjectID="_1487501184" r:id="rId9"/>
        </w:object>
      </w:r>
    </w:p>
    <w:p w:rsidR="00015742" w:rsidRPr="00E21686" w:rsidRDefault="00015742" w:rsidP="00623F10">
      <w:pPr>
        <w:rPr>
          <w:i/>
        </w:rPr>
      </w:pPr>
      <w:r w:rsidRPr="00E21686">
        <w:rPr>
          <w:i/>
        </w:rPr>
        <w:t>Figure 1. R</w:t>
      </w:r>
      <w:r>
        <w:rPr>
          <w:i/>
        </w:rPr>
        <w:t>L</w:t>
      </w:r>
      <w:r w:rsidRPr="00E21686">
        <w:rPr>
          <w:i/>
        </w:rPr>
        <w:t>C circuit setup</w:t>
      </w:r>
      <w:r w:rsidR="00623F10">
        <w:rPr>
          <w:i/>
        </w:rPr>
        <w:t xml:space="preserve"> </w:t>
      </w:r>
      <w:r w:rsidR="0093086B">
        <w:rPr>
          <w:i/>
        </w:rPr>
        <w:t>[1</w:t>
      </w:r>
      <w:r w:rsidR="00623F10">
        <w:rPr>
          <w:i/>
        </w:rPr>
        <w:t>.</w:t>
      </w:r>
      <w:r w:rsidR="0093086B">
        <w:rPr>
          <w:i/>
        </w:rPr>
        <w:t>]</w:t>
      </w:r>
    </w:p>
    <w:p w:rsidR="00015742" w:rsidRDefault="00015742"/>
    <w:p w:rsidR="00623F10" w:rsidRDefault="00623F10"/>
    <w:p w:rsidR="00623F10" w:rsidRDefault="00623F10"/>
    <w:p w:rsidR="00623F10" w:rsidRDefault="00623F10"/>
    <w:p w:rsidR="00DD48AE" w:rsidRDefault="00DD48AE">
      <w:pPr>
        <w:pStyle w:val="Heading1"/>
      </w:pPr>
      <w:r>
        <w:lastRenderedPageBreak/>
        <w:t>testing procedures</w:t>
      </w:r>
    </w:p>
    <w:p w:rsidR="00DD48AE" w:rsidRDefault="00DD48AE"/>
    <w:p w:rsidR="00DD48AE" w:rsidRDefault="00DD48AE">
      <w:r>
        <w:t xml:space="preserve">The testing procedure </w:t>
      </w:r>
      <w:r w:rsidR="003505FD">
        <w:t>are</w:t>
      </w:r>
      <w:r>
        <w:t xml:space="preserve"> broken down into </w:t>
      </w:r>
      <w:r w:rsidR="003505FD">
        <w:t xml:space="preserve">these </w:t>
      </w:r>
      <w:r>
        <w:t xml:space="preserve">steps: </w:t>
      </w:r>
    </w:p>
    <w:p w:rsidR="00DD48AE" w:rsidRDefault="00DD48AE"/>
    <w:p w:rsidR="00DD48AE" w:rsidRDefault="00245DB0" w:rsidP="008A56EE">
      <w:pPr>
        <w:pStyle w:val="ListNumber"/>
        <w:numPr>
          <w:ilvl w:val="0"/>
          <w:numId w:val="3"/>
        </w:numPr>
      </w:pPr>
      <w:r>
        <w:t xml:space="preserve">Set function generator to </w:t>
      </w:r>
      <w:proofErr w:type="spellStart"/>
      <w:r>
        <w:t>V</w:t>
      </w:r>
      <w:r>
        <w:rPr>
          <w:vertAlign w:val="subscript"/>
        </w:rPr>
        <w:t>p</w:t>
      </w:r>
      <w:proofErr w:type="spellEnd"/>
      <w:r>
        <w:rPr>
          <w:vertAlign w:val="subscript"/>
        </w:rPr>
        <w:t>-p</w:t>
      </w:r>
      <w:r>
        <w:t>=2.5 V, Offset-1.25V.</w:t>
      </w:r>
    </w:p>
    <w:p w:rsidR="00376174" w:rsidRDefault="00376174" w:rsidP="008A56EE">
      <w:pPr>
        <w:pStyle w:val="ListNumber"/>
        <w:numPr>
          <w:ilvl w:val="0"/>
          <w:numId w:val="3"/>
        </w:numPr>
      </w:pPr>
      <w:r>
        <w:t xml:space="preserve">Calculate L for the given </w:t>
      </w:r>
      <w:proofErr w:type="spellStart"/>
      <w:r>
        <w:t>ω</w:t>
      </w:r>
      <w:r>
        <w:rPr>
          <w:vertAlign w:val="subscript"/>
        </w:rPr>
        <w:t>o</w:t>
      </w:r>
      <w:proofErr w:type="spellEnd"/>
      <w:r>
        <w:rPr>
          <w:vertAlign w:val="subscript"/>
        </w:rPr>
        <w:t xml:space="preserve"> </w:t>
      </w:r>
      <w:r>
        <w:t>and C.</w:t>
      </w:r>
    </w:p>
    <w:p w:rsidR="00376174" w:rsidRDefault="00376174" w:rsidP="008A56EE">
      <w:pPr>
        <w:pStyle w:val="ListNumber"/>
        <w:numPr>
          <w:ilvl w:val="0"/>
          <w:numId w:val="3"/>
        </w:numPr>
      </w:pPr>
      <w:r>
        <w:t>Apply power to circuit as in Figure 1.</w:t>
      </w:r>
    </w:p>
    <w:p w:rsidR="00376174" w:rsidRDefault="00376174" w:rsidP="008A56EE">
      <w:pPr>
        <w:pStyle w:val="ListNumber"/>
        <w:numPr>
          <w:ilvl w:val="0"/>
          <w:numId w:val="3"/>
        </w:numPr>
      </w:pPr>
      <w:r>
        <w:t xml:space="preserve">Set probes to measure </w:t>
      </w:r>
      <w:proofErr w:type="spellStart"/>
      <w:r>
        <w:t>V</w:t>
      </w:r>
      <w:r>
        <w:rPr>
          <w:vertAlign w:val="subscript"/>
        </w:rPr>
        <w:t>out</w:t>
      </w:r>
      <w:proofErr w:type="spellEnd"/>
      <w:r>
        <w:t xml:space="preserve"> relative to ground.</w:t>
      </w:r>
    </w:p>
    <w:p w:rsidR="00376174" w:rsidRDefault="00376174" w:rsidP="008A56EE">
      <w:pPr>
        <w:pStyle w:val="ListNumber"/>
        <w:numPr>
          <w:ilvl w:val="0"/>
          <w:numId w:val="3"/>
        </w:numPr>
      </w:pPr>
      <w:r>
        <w:t xml:space="preserve">Place the cursors of the oscilloscope to approximately 20% and 80% of the output voltage on the rising curve. </w:t>
      </w:r>
    </w:p>
    <w:p w:rsidR="00376174" w:rsidRDefault="00376174" w:rsidP="00376174">
      <w:pPr>
        <w:pStyle w:val="ListNumber"/>
        <w:numPr>
          <w:ilvl w:val="0"/>
          <w:numId w:val="3"/>
        </w:numPr>
      </w:pPr>
      <w:r>
        <w:t>Repeat step 5 for the falling curve.</w:t>
      </w:r>
    </w:p>
    <w:p w:rsidR="00376174" w:rsidRDefault="00376174" w:rsidP="008A56EE">
      <w:pPr>
        <w:pStyle w:val="ListNumber"/>
        <w:numPr>
          <w:ilvl w:val="0"/>
          <w:numId w:val="3"/>
        </w:numPr>
      </w:pPr>
      <w:r>
        <w:t>Take a screenshot.</w:t>
      </w:r>
    </w:p>
    <w:p w:rsidR="00376174" w:rsidRDefault="00376174" w:rsidP="008A56EE">
      <w:pPr>
        <w:pStyle w:val="ListNumber"/>
        <w:numPr>
          <w:ilvl w:val="0"/>
          <w:numId w:val="3"/>
        </w:numPr>
      </w:pPr>
      <w:r>
        <w:t>Record the rise and fall times. (These are given on the screenshot.)</w:t>
      </w:r>
    </w:p>
    <w:p w:rsidR="00376174" w:rsidRDefault="00376174" w:rsidP="00376174">
      <w:pPr>
        <w:pStyle w:val="ListNumber"/>
        <w:numPr>
          <w:ilvl w:val="0"/>
          <w:numId w:val="3"/>
        </w:numPr>
      </w:pPr>
      <w:r>
        <w:t>Use the two cursor data points to calculate the time-constant.</w:t>
      </w:r>
    </w:p>
    <w:p w:rsidR="00774A4D" w:rsidRPr="00774A4D" w:rsidRDefault="00376174" w:rsidP="008A56EE">
      <w:pPr>
        <w:pStyle w:val="ListNumber"/>
        <w:numPr>
          <w:ilvl w:val="0"/>
          <w:numId w:val="3"/>
        </w:numPr>
      </w:pPr>
      <w:r>
        <w:t>Measure the free oscillation frequency</w:t>
      </w:r>
      <w:proofErr w:type="gramStart"/>
      <w:r>
        <w:t xml:space="preserve">, </w:t>
      </w:r>
      <w:proofErr w:type="gramEnd"/>
      <w:r w:rsidRPr="00494B3F">
        <w:rPr>
          <w:rFonts w:ascii="Arial" w:hAnsi="Arial" w:cs="Arial"/>
          <w:position w:val="-10"/>
        </w:rPr>
        <w:object w:dxaOrig="1100" w:dyaOrig="300">
          <v:shape id="_x0000_i1026" type="#_x0000_t75" style="width:55pt;height:14.95pt" o:ole="">
            <v:imagedata r:id="rId10" o:title=""/>
          </v:shape>
          <o:OLEObject Type="Embed" ProgID="Equation.3" ShapeID="_x0000_i1026" DrawAspect="Content" ObjectID="_1487501185" r:id="rId11"/>
        </w:object>
      </w:r>
      <w:r w:rsidR="00774A4D">
        <w:rPr>
          <w:rFonts w:ascii="Arial" w:hAnsi="Arial" w:cs="Arial"/>
        </w:rPr>
        <w:t>.</w:t>
      </w:r>
    </w:p>
    <w:p w:rsidR="00937C13" w:rsidRDefault="00376174" w:rsidP="00EE79CD">
      <w:pPr>
        <w:pStyle w:val="ListNumber"/>
        <w:numPr>
          <w:ilvl w:val="0"/>
          <w:numId w:val="3"/>
        </w:numPr>
      </w:pPr>
      <w:r>
        <w:t xml:space="preserve"> </w:t>
      </w:r>
      <w:r w:rsidR="00774A4D">
        <w:t>Repeat steps 3 through 10 for each new RLC circuit.</w:t>
      </w:r>
    </w:p>
    <w:p w:rsidR="00EE79CD" w:rsidRDefault="00EE79CD" w:rsidP="00EE79CD">
      <w:pPr>
        <w:pStyle w:val="ListNumber"/>
        <w:ind w:left="0" w:firstLine="0"/>
      </w:pPr>
    </w:p>
    <w:p w:rsidR="00DD48AE" w:rsidRDefault="00DD48AE">
      <w:pPr>
        <w:pStyle w:val="Heading1"/>
      </w:pPr>
      <w:r>
        <w:t>testing results</w:t>
      </w:r>
    </w:p>
    <w:p w:rsidR="00DD48AE" w:rsidRDefault="00DD48AE"/>
    <w:p w:rsidR="00DD48AE" w:rsidRDefault="003906D8">
      <w:r>
        <w:t>The measurements and calculati</w:t>
      </w:r>
      <w:r w:rsidR="00A659A3">
        <w:t xml:space="preserve">ons from each circuit are </w:t>
      </w:r>
      <w:r w:rsidR="0093086B">
        <w:t xml:space="preserve">shown </w:t>
      </w:r>
      <w:r w:rsidR="00A659A3">
        <w:t>in Table 1.</w:t>
      </w:r>
    </w:p>
    <w:p w:rsidR="0093086B" w:rsidRDefault="0093086B"/>
    <w:tbl>
      <w:tblPr>
        <w:tblStyle w:val="GridTable1Light1"/>
        <w:tblpPr w:leftFromText="180" w:rightFromText="180" w:vertAnchor="text" w:horzAnchor="margin" w:tblpY="163"/>
        <w:tblW w:w="6735" w:type="dxa"/>
        <w:tblLook w:val="0420" w:firstRow="1" w:lastRow="0" w:firstColumn="0" w:lastColumn="0" w:noHBand="0" w:noVBand="1"/>
      </w:tblPr>
      <w:tblGrid>
        <w:gridCol w:w="887"/>
        <w:gridCol w:w="610"/>
        <w:gridCol w:w="573"/>
        <w:gridCol w:w="822"/>
        <w:gridCol w:w="1048"/>
        <w:gridCol w:w="1010"/>
        <w:gridCol w:w="702"/>
        <w:gridCol w:w="1423"/>
      </w:tblGrid>
      <w:tr w:rsidR="0093086B" w:rsidRPr="00724631" w:rsidTr="00B62B10">
        <w:trPr>
          <w:cnfStyle w:val="100000000000" w:firstRow="1" w:lastRow="0" w:firstColumn="0" w:lastColumn="0" w:oddVBand="0" w:evenVBand="0" w:oddHBand="0" w:evenHBand="0" w:firstRowFirstColumn="0" w:firstRowLastColumn="0" w:lastRowFirstColumn="0" w:lastRowLastColumn="0"/>
          <w:trHeight w:val="303"/>
        </w:trPr>
        <w:tc>
          <w:tcPr>
            <w:tcW w:w="767" w:type="dxa"/>
            <w:noWrap/>
            <w:vAlign w:val="center"/>
            <w:hideMark/>
          </w:tcPr>
          <w:p w:rsidR="0093086B" w:rsidRPr="00724631" w:rsidRDefault="0093086B" w:rsidP="0093086B">
            <w:pPr>
              <w:overflowPunct/>
              <w:autoSpaceDE/>
              <w:autoSpaceDN/>
              <w:adjustRightInd/>
              <w:textAlignment w:val="auto"/>
              <w:rPr>
                <w:rFonts w:ascii="Calibri" w:hAnsi="Calibri"/>
                <w:color w:val="000000"/>
                <w:sz w:val="22"/>
                <w:szCs w:val="22"/>
              </w:rPr>
            </w:pPr>
            <w:r w:rsidRPr="00724631">
              <w:rPr>
                <w:rFonts w:ascii="Calibri" w:hAnsi="Calibri"/>
                <w:color w:val="000000"/>
                <w:sz w:val="22"/>
                <w:szCs w:val="22"/>
              </w:rPr>
              <w:t>R (Ohms)</w:t>
            </w:r>
          </w:p>
        </w:tc>
        <w:tc>
          <w:tcPr>
            <w:tcW w:w="566"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L (</w:t>
            </w:r>
            <w:proofErr w:type="spellStart"/>
            <w:r w:rsidRPr="00724631">
              <w:rPr>
                <w:rFonts w:ascii="Calibri" w:hAnsi="Calibri"/>
                <w:color w:val="000000"/>
                <w:sz w:val="22"/>
                <w:szCs w:val="22"/>
              </w:rPr>
              <w:t>uH</w:t>
            </w:r>
            <w:proofErr w:type="spellEnd"/>
            <w:r w:rsidRPr="00724631">
              <w:rPr>
                <w:rFonts w:ascii="Calibri" w:hAnsi="Calibri"/>
                <w:color w:val="000000"/>
                <w:sz w:val="22"/>
                <w:szCs w:val="22"/>
              </w:rPr>
              <w:t>)</w:t>
            </w:r>
          </w:p>
        </w:tc>
        <w:tc>
          <w:tcPr>
            <w:tcW w:w="556"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C (pF)</w:t>
            </w: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proofErr w:type="spellStart"/>
            <w:r w:rsidRPr="00724631">
              <w:rPr>
                <w:rFonts w:ascii="Calibri" w:hAnsi="Calibri"/>
                <w:color w:val="000000"/>
                <w:sz w:val="22"/>
                <w:szCs w:val="22"/>
              </w:rPr>
              <w:t>Freq</w:t>
            </w:r>
            <w:proofErr w:type="spellEnd"/>
            <w:r w:rsidRPr="00724631">
              <w:rPr>
                <w:rFonts w:ascii="Calibri" w:hAnsi="Calibri"/>
                <w:color w:val="000000"/>
                <w:sz w:val="22"/>
                <w:szCs w:val="22"/>
              </w:rPr>
              <w:t xml:space="preserve"> (kHz)</w:t>
            </w:r>
          </w:p>
        </w:tc>
        <w:tc>
          <w:tcPr>
            <w:tcW w:w="1048"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Rise Time (us)</w:t>
            </w:r>
          </w:p>
        </w:tc>
        <w:tc>
          <w:tcPr>
            <w:tcW w:w="1010"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Fall Time (us)</w:t>
            </w:r>
          </w:p>
        </w:tc>
        <w:tc>
          <w:tcPr>
            <w:tcW w:w="543"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τ (us)</w:t>
            </w:r>
          </w:p>
        </w:tc>
        <w:tc>
          <w:tcPr>
            <w:tcW w:w="1423"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 xml:space="preserve">Free </w:t>
            </w:r>
            <w:proofErr w:type="spellStart"/>
            <w:r w:rsidRPr="00724631">
              <w:rPr>
                <w:rFonts w:ascii="Calibri" w:hAnsi="Calibri"/>
                <w:color w:val="000000"/>
                <w:sz w:val="22"/>
                <w:szCs w:val="22"/>
              </w:rPr>
              <w:t>Osc</w:t>
            </w:r>
            <w:proofErr w:type="spellEnd"/>
            <w:r w:rsidRPr="00724631">
              <w:rPr>
                <w:rFonts w:ascii="Calibri" w:hAnsi="Calibri"/>
                <w:color w:val="000000"/>
                <w:sz w:val="22"/>
                <w:szCs w:val="22"/>
              </w:rPr>
              <w:t xml:space="preserve"> </w:t>
            </w:r>
            <w:proofErr w:type="spellStart"/>
            <w:r w:rsidRPr="00724631">
              <w:rPr>
                <w:rFonts w:ascii="Calibri" w:hAnsi="Calibri"/>
                <w:color w:val="000000"/>
                <w:sz w:val="22"/>
                <w:szCs w:val="22"/>
              </w:rPr>
              <w:t>Freq</w:t>
            </w:r>
            <w:proofErr w:type="spellEnd"/>
            <w:r w:rsidRPr="00724631">
              <w:rPr>
                <w:rFonts w:ascii="Calibri" w:hAnsi="Calibri"/>
                <w:color w:val="000000"/>
                <w:sz w:val="22"/>
                <w:szCs w:val="22"/>
              </w:rPr>
              <w:t xml:space="preserve"> (</w:t>
            </w:r>
            <w:r>
              <w:rPr>
                <w:rFonts w:ascii="Calibri" w:hAnsi="Calibri"/>
                <w:color w:val="000000"/>
                <w:sz w:val="22"/>
                <w:szCs w:val="22"/>
              </w:rPr>
              <w:t>K</w:t>
            </w:r>
            <w:r w:rsidRPr="00724631">
              <w:rPr>
                <w:rFonts w:ascii="Calibri" w:hAnsi="Calibri"/>
                <w:color w:val="000000"/>
                <w:sz w:val="22"/>
                <w:szCs w:val="22"/>
              </w:rPr>
              <w:t>Hz)</w:t>
            </w:r>
          </w:p>
        </w:tc>
      </w:tr>
      <w:tr w:rsidR="0093086B" w:rsidRPr="00724631" w:rsidTr="00B62B10">
        <w:trPr>
          <w:trHeight w:val="303"/>
        </w:trPr>
        <w:tc>
          <w:tcPr>
            <w:tcW w:w="767"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0</w:t>
            </w:r>
          </w:p>
        </w:tc>
        <w:tc>
          <w:tcPr>
            <w:tcW w:w="566" w:type="dxa"/>
            <w:vMerge w:val="restart"/>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100</w:t>
            </w:r>
          </w:p>
          <w:p w:rsidR="0093086B" w:rsidRPr="00724631" w:rsidRDefault="0093086B" w:rsidP="0093086B">
            <w:pPr>
              <w:jc w:val="center"/>
              <w:rPr>
                <w:rFonts w:ascii="Calibri" w:hAnsi="Calibri"/>
                <w:color w:val="000000"/>
                <w:sz w:val="22"/>
                <w:szCs w:val="22"/>
              </w:rPr>
            </w:pPr>
          </w:p>
        </w:tc>
        <w:tc>
          <w:tcPr>
            <w:tcW w:w="556" w:type="dxa"/>
            <w:vMerge w:val="restart"/>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100</w:t>
            </w:r>
          </w:p>
          <w:p w:rsidR="0093086B" w:rsidRPr="00724631" w:rsidRDefault="0093086B" w:rsidP="0093086B">
            <w:pPr>
              <w:jc w:val="center"/>
              <w:rPr>
                <w:rFonts w:ascii="Calibri" w:hAnsi="Calibri"/>
                <w:color w:val="000000"/>
                <w:sz w:val="22"/>
                <w:szCs w:val="22"/>
              </w:rPr>
            </w:pP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50</w:t>
            </w:r>
          </w:p>
        </w:tc>
        <w:tc>
          <w:tcPr>
            <w:tcW w:w="1048" w:type="dxa"/>
            <w:noWrap/>
            <w:vAlign w:val="bottom"/>
            <w:hideMark/>
          </w:tcPr>
          <w:p w:rsidR="0093086B" w:rsidRDefault="0093086B" w:rsidP="0093086B">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210ns</w:t>
            </w:r>
          </w:p>
        </w:tc>
        <w:tc>
          <w:tcPr>
            <w:tcW w:w="1010" w:type="dxa"/>
            <w:noWrap/>
            <w:vAlign w:val="bottom"/>
            <w:hideMark/>
          </w:tcPr>
          <w:p w:rsidR="0093086B" w:rsidRDefault="0093086B" w:rsidP="0093086B">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215ns</w:t>
            </w:r>
          </w:p>
        </w:tc>
        <w:tc>
          <w:tcPr>
            <w:tcW w:w="543" w:type="dxa"/>
            <w:noWrap/>
            <w:vAlign w:val="bottom"/>
            <w:hideMark/>
          </w:tcPr>
          <w:p w:rsidR="0093086B" w:rsidRDefault="006C7E3E" w:rsidP="0093086B">
            <w:pPr>
              <w:overflowPunct/>
              <w:autoSpaceDE/>
              <w:autoSpaceDN/>
              <w:adjustRightInd/>
              <w:jc w:val="center"/>
              <w:textAlignment w:val="auto"/>
            </w:pPr>
            <w:r>
              <w:rPr>
                <w:rFonts w:ascii="Calibri" w:hAnsi="Calibri"/>
                <w:color w:val="000000"/>
                <w:sz w:val="22"/>
                <w:szCs w:val="22"/>
              </w:rPr>
              <w:t>1.4µs</w:t>
            </w:r>
          </w:p>
        </w:tc>
        <w:tc>
          <w:tcPr>
            <w:tcW w:w="1423" w:type="dxa"/>
            <w:noWrap/>
            <w:vAlign w:val="bottom"/>
            <w:hideMark/>
          </w:tcPr>
          <w:p w:rsidR="0093086B" w:rsidRDefault="0093086B" w:rsidP="0093086B">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975610</w:t>
            </w:r>
          </w:p>
        </w:tc>
      </w:tr>
      <w:tr w:rsidR="0093086B" w:rsidRPr="00724631" w:rsidTr="00B62B10">
        <w:trPr>
          <w:trHeight w:val="303"/>
        </w:trPr>
        <w:tc>
          <w:tcPr>
            <w:tcW w:w="767"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w:t>
            </w:r>
          </w:p>
        </w:tc>
        <w:tc>
          <w:tcPr>
            <w:tcW w:w="566" w:type="dxa"/>
            <w:vMerge/>
            <w:noWrap/>
            <w:vAlign w:val="center"/>
            <w:hideMark/>
          </w:tcPr>
          <w:p w:rsidR="0093086B" w:rsidRPr="00724631" w:rsidRDefault="0093086B" w:rsidP="0093086B">
            <w:pPr>
              <w:jc w:val="center"/>
              <w:rPr>
                <w:rFonts w:ascii="Calibri" w:hAnsi="Calibri"/>
                <w:color w:val="000000"/>
                <w:sz w:val="22"/>
                <w:szCs w:val="22"/>
              </w:rPr>
            </w:pPr>
          </w:p>
        </w:tc>
        <w:tc>
          <w:tcPr>
            <w:tcW w:w="556" w:type="dxa"/>
            <w:vMerge/>
            <w:noWrap/>
            <w:vAlign w:val="center"/>
            <w:hideMark/>
          </w:tcPr>
          <w:p w:rsidR="0093086B" w:rsidRPr="00724631" w:rsidRDefault="0093086B" w:rsidP="0093086B">
            <w:pPr>
              <w:jc w:val="center"/>
              <w:rPr>
                <w:rFonts w:ascii="Calibri" w:hAnsi="Calibri"/>
                <w:color w:val="000000"/>
                <w:sz w:val="22"/>
                <w:szCs w:val="22"/>
              </w:rPr>
            </w:pP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50</w:t>
            </w:r>
          </w:p>
        </w:tc>
        <w:tc>
          <w:tcPr>
            <w:tcW w:w="1048"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213ns</w:t>
            </w:r>
          </w:p>
        </w:tc>
        <w:tc>
          <w:tcPr>
            <w:tcW w:w="1010"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214ns</w:t>
            </w:r>
          </w:p>
        </w:tc>
        <w:tc>
          <w:tcPr>
            <w:tcW w:w="54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1.1µs</w:t>
            </w:r>
          </w:p>
        </w:tc>
        <w:tc>
          <w:tcPr>
            <w:tcW w:w="142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909091</w:t>
            </w:r>
          </w:p>
        </w:tc>
      </w:tr>
      <w:tr w:rsidR="0093086B" w:rsidRPr="00724631" w:rsidTr="00B62B10">
        <w:trPr>
          <w:trHeight w:val="303"/>
        </w:trPr>
        <w:tc>
          <w:tcPr>
            <w:tcW w:w="767"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10</w:t>
            </w:r>
          </w:p>
        </w:tc>
        <w:tc>
          <w:tcPr>
            <w:tcW w:w="566" w:type="dxa"/>
            <w:vMerge/>
            <w:noWrap/>
            <w:vAlign w:val="center"/>
            <w:hideMark/>
          </w:tcPr>
          <w:p w:rsidR="0093086B" w:rsidRPr="00724631" w:rsidRDefault="0093086B" w:rsidP="0093086B">
            <w:pPr>
              <w:jc w:val="center"/>
              <w:rPr>
                <w:rFonts w:ascii="Calibri" w:hAnsi="Calibri"/>
                <w:color w:val="000000"/>
                <w:sz w:val="22"/>
                <w:szCs w:val="22"/>
              </w:rPr>
            </w:pPr>
          </w:p>
        </w:tc>
        <w:tc>
          <w:tcPr>
            <w:tcW w:w="556" w:type="dxa"/>
            <w:vMerge/>
            <w:noWrap/>
            <w:vAlign w:val="center"/>
            <w:hideMark/>
          </w:tcPr>
          <w:p w:rsidR="0093086B" w:rsidRPr="00724631" w:rsidRDefault="0093086B" w:rsidP="0093086B">
            <w:pPr>
              <w:jc w:val="center"/>
              <w:rPr>
                <w:rFonts w:ascii="Calibri" w:hAnsi="Calibri"/>
                <w:color w:val="000000"/>
                <w:sz w:val="22"/>
                <w:szCs w:val="22"/>
              </w:rPr>
            </w:pP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50</w:t>
            </w:r>
          </w:p>
        </w:tc>
        <w:tc>
          <w:tcPr>
            <w:tcW w:w="1048"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225ns</w:t>
            </w:r>
          </w:p>
        </w:tc>
        <w:tc>
          <w:tcPr>
            <w:tcW w:w="1010"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234ns</w:t>
            </w:r>
          </w:p>
        </w:tc>
        <w:tc>
          <w:tcPr>
            <w:tcW w:w="54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2µs</w:t>
            </w:r>
          </w:p>
        </w:tc>
        <w:tc>
          <w:tcPr>
            <w:tcW w:w="142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1117318</w:t>
            </w:r>
          </w:p>
        </w:tc>
      </w:tr>
      <w:tr w:rsidR="0093086B" w:rsidRPr="00724631" w:rsidTr="00B62B10">
        <w:trPr>
          <w:trHeight w:val="303"/>
        </w:trPr>
        <w:tc>
          <w:tcPr>
            <w:tcW w:w="767"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100</w:t>
            </w:r>
          </w:p>
        </w:tc>
        <w:tc>
          <w:tcPr>
            <w:tcW w:w="566" w:type="dxa"/>
            <w:vMerge/>
            <w:noWrap/>
            <w:vAlign w:val="center"/>
            <w:hideMark/>
          </w:tcPr>
          <w:p w:rsidR="0093086B" w:rsidRPr="00724631" w:rsidRDefault="0093086B" w:rsidP="0093086B">
            <w:pPr>
              <w:jc w:val="center"/>
              <w:rPr>
                <w:rFonts w:ascii="Calibri" w:hAnsi="Calibri"/>
                <w:color w:val="000000"/>
                <w:sz w:val="22"/>
                <w:szCs w:val="22"/>
              </w:rPr>
            </w:pPr>
          </w:p>
        </w:tc>
        <w:tc>
          <w:tcPr>
            <w:tcW w:w="556" w:type="dxa"/>
            <w:vMerge/>
            <w:noWrap/>
            <w:vAlign w:val="center"/>
            <w:hideMark/>
          </w:tcPr>
          <w:p w:rsidR="0093086B" w:rsidRPr="00724631" w:rsidRDefault="0093086B" w:rsidP="0093086B">
            <w:pPr>
              <w:jc w:val="center"/>
              <w:rPr>
                <w:rFonts w:ascii="Calibri" w:hAnsi="Calibri"/>
                <w:color w:val="000000"/>
                <w:sz w:val="22"/>
                <w:szCs w:val="22"/>
              </w:rPr>
            </w:pP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50</w:t>
            </w:r>
          </w:p>
        </w:tc>
        <w:tc>
          <w:tcPr>
            <w:tcW w:w="1048"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241ns</w:t>
            </w:r>
          </w:p>
        </w:tc>
        <w:tc>
          <w:tcPr>
            <w:tcW w:w="1010"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247ns</w:t>
            </w:r>
          </w:p>
        </w:tc>
        <w:tc>
          <w:tcPr>
            <w:tcW w:w="54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2.2µs</w:t>
            </w:r>
          </w:p>
        </w:tc>
        <w:tc>
          <w:tcPr>
            <w:tcW w:w="142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1289665</w:t>
            </w:r>
          </w:p>
        </w:tc>
      </w:tr>
      <w:tr w:rsidR="0093086B" w:rsidRPr="00724631" w:rsidTr="00B62B10">
        <w:trPr>
          <w:trHeight w:val="303"/>
        </w:trPr>
        <w:tc>
          <w:tcPr>
            <w:tcW w:w="767"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1k</w:t>
            </w:r>
          </w:p>
        </w:tc>
        <w:tc>
          <w:tcPr>
            <w:tcW w:w="566" w:type="dxa"/>
            <w:vMerge/>
            <w:noWrap/>
            <w:vAlign w:val="center"/>
            <w:hideMark/>
          </w:tcPr>
          <w:p w:rsidR="0093086B" w:rsidRPr="00724631" w:rsidRDefault="0093086B" w:rsidP="0093086B">
            <w:pPr>
              <w:jc w:val="center"/>
              <w:rPr>
                <w:rFonts w:ascii="Calibri" w:hAnsi="Calibri"/>
                <w:color w:val="000000"/>
                <w:sz w:val="22"/>
                <w:szCs w:val="22"/>
              </w:rPr>
            </w:pPr>
          </w:p>
        </w:tc>
        <w:tc>
          <w:tcPr>
            <w:tcW w:w="556" w:type="dxa"/>
            <w:vMerge/>
            <w:noWrap/>
            <w:vAlign w:val="center"/>
            <w:hideMark/>
          </w:tcPr>
          <w:p w:rsidR="0093086B" w:rsidRPr="00724631" w:rsidRDefault="0093086B" w:rsidP="0093086B">
            <w:pPr>
              <w:jc w:val="center"/>
              <w:rPr>
                <w:rFonts w:ascii="Calibri" w:hAnsi="Calibri"/>
                <w:color w:val="000000"/>
                <w:sz w:val="22"/>
                <w:szCs w:val="22"/>
              </w:rPr>
            </w:pP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50</w:t>
            </w:r>
          </w:p>
        </w:tc>
        <w:tc>
          <w:tcPr>
            <w:tcW w:w="1048"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680ns</w:t>
            </w:r>
          </w:p>
        </w:tc>
        <w:tc>
          <w:tcPr>
            <w:tcW w:w="1010"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650ns</w:t>
            </w:r>
          </w:p>
        </w:tc>
        <w:tc>
          <w:tcPr>
            <w:tcW w:w="543" w:type="dxa"/>
            <w:noWrap/>
            <w:vAlign w:val="bottom"/>
            <w:hideMark/>
          </w:tcPr>
          <w:p w:rsidR="0093086B" w:rsidRDefault="006C7E3E" w:rsidP="0093086B">
            <w:pPr>
              <w:jc w:val="center"/>
              <w:rPr>
                <w:rFonts w:ascii="Calibri" w:hAnsi="Calibri"/>
                <w:color w:val="000000"/>
                <w:sz w:val="22"/>
                <w:szCs w:val="22"/>
              </w:rPr>
            </w:pPr>
            <w:r>
              <w:rPr>
                <w:rFonts w:ascii="Calibri" w:hAnsi="Calibri"/>
                <w:color w:val="000000"/>
                <w:sz w:val="22"/>
                <w:szCs w:val="22"/>
              </w:rPr>
              <w:t>3.6µs</w:t>
            </w:r>
          </w:p>
        </w:tc>
        <w:tc>
          <w:tcPr>
            <w:tcW w:w="142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1.88*10^3</w:t>
            </w:r>
          </w:p>
        </w:tc>
      </w:tr>
      <w:tr w:rsidR="0093086B" w:rsidRPr="00724631" w:rsidTr="00B62B10">
        <w:trPr>
          <w:trHeight w:val="303"/>
        </w:trPr>
        <w:tc>
          <w:tcPr>
            <w:tcW w:w="767"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sidRPr="00724631">
              <w:rPr>
                <w:rFonts w:ascii="Calibri" w:hAnsi="Calibri"/>
                <w:color w:val="000000"/>
                <w:sz w:val="22"/>
                <w:szCs w:val="22"/>
              </w:rPr>
              <w:t>10k</w:t>
            </w:r>
          </w:p>
        </w:tc>
        <w:tc>
          <w:tcPr>
            <w:tcW w:w="566" w:type="dxa"/>
            <w:vMerge/>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p>
        </w:tc>
        <w:tc>
          <w:tcPr>
            <w:tcW w:w="556" w:type="dxa"/>
            <w:vMerge/>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p>
        </w:tc>
        <w:tc>
          <w:tcPr>
            <w:tcW w:w="822" w:type="dxa"/>
            <w:noWrap/>
            <w:vAlign w:val="center"/>
            <w:hideMark/>
          </w:tcPr>
          <w:p w:rsidR="0093086B" w:rsidRPr="00724631" w:rsidRDefault="0093086B" w:rsidP="0093086B">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50</w:t>
            </w:r>
          </w:p>
        </w:tc>
        <w:tc>
          <w:tcPr>
            <w:tcW w:w="1048"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5.98µs</w:t>
            </w:r>
          </w:p>
        </w:tc>
        <w:tc>
          <w:tcPr>
            <w:tcW w:w="1010"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5.8µs</w:t>
            </w:r>
          </w:p>
        </w:tc>
        <w:tc>
          <w:tcPr>
            <w:tcW w:w="54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N/A</w:t>
            </w:r>
          </w:p>
        </w:tc>
        <w:tc>
          <w:tcPr>
            <w:tcW w:w="1423" w:type="dxa"/>
            <w:noWrap/>
            <w:vAlign w:val="bottom"/>
            <w:hideMark/>
          </w:tcPr>
          <w:p w:rsidR="0093086B" w:rsidRDefault="0093086B" w:rsidP="0093086B">
            <w:pPr>
              <w:jc w:val="center"/>
              <w:rPr>
                <w:rFonts w:ascii="Calibri" w:hAnsi="Calibri"/>
                <w:color w:val="000000"/>
                <w:sz w:val="22"/>
                <w:szCs w:val="22"/>
              </w:rPr>
            </w:pPr>
            <w:r>
              <w:rPr>
                <w:rFonts w:ascii="Calibri" w:hAnsi="Calibri"/>
                <w:color w:val="000000"/>
                <w:sz w:val="22"/>
                <w:szCs w:val="22"/>
              </w:rPr>
              <w:t>3.03*10^3</w:t>
            </w:r>
          </w:p>
        </w:tc>
      </w:tr>
    </w:tbl>
    <w:p w:rsidR="00571E71" w:rsidRDefault="00571E71" w:rsidP="0093086B">
      <w:pPr>
        <w:rPr>
          <w:i/>
        </w:rPr>
      </w:pPr>
    </w:p>
    <w:p w:rsidR="0093086B" w:rsidRPr="00A37251" w:rsidRDefault="0093086B" w:rsidP="0093086B">
      <w:pPr>
        <w:rPr>
          <w:i/>
        </w:rPr>
      </w:pPr>
      <w:r>
        <w:rPr>
          <w:i/>
        </w:rPr>
        <w:t>Table 1. These are the final results of this experiment.</w:t>
      </w:r>
    </w:p>
    <w:p w:rsidR="0093086B" w:rsidRDefault="0093086B" w:rsidP="0093086B"/>
    <w:p w:rsidR="00623F10" w:rsidRDefault="00623F10" w:rsidP="0093086B"/>
    <w:p w:rsidR="00B62B10" w:rsidRDefault="00A535B6" w:rsidP="0093086B">
      <w:r>
        <w:t>Figure</w:t>
      </w:r>
      <w:r w:rsidR="00571E71">
        <w:t xml:space="preserve"> 1: Oscilloscope Output </w:t>
      </w:r>
      <w:r w:rsidR="00571E71">
        <w:tab/>
      </w:r>
      <w:r w:rsidR="00571E71">
        <w:tab/>
      </w:r>
      <w:r w:rsidR="00571E71">
        <w:tab/>
      </w:r>
    </w:p>
    <w:p w:rsidR="00A535B6" w:rsidRDefault="00571E71" w:rsidP="0093086B">
      <w:r>
        <w:tab/>
      </w:r>
      <w:r>
        <w:tab/>
      </w:r>
      <w:r>
        <w:tab/>
      </w:r>
      <w:r>
        <w:rPr>
          <w:noProof/>
        </w:rPr>
        <w:drawing>
          <wp:anchor distT="0" distB="0" distL="114300" distR="114300" simplePos="0" relativeHeight="251641344" behindDoc="0" locked="0" layoutInCell="1" allowOverlap="1" wp14:anchorId="454AC90F" wp14:editId="61101419">
            <wp:simplePos x="0" y="0"/>
            <wp:positionH relativeFrom="column">
              <wp:posOffset>-45085</wp:posOffset>
            </wp:positionH>
            <wp:positionV relativeFrom="paragraph">
              <wp:posOffset>161925</wp:posOffset>
            </wp:positionV>
            <wp:extent cx="2947035" cy="1767840"/>
            <wp:effectExtent l="0" t="0" r="5715" b="3810"/>
            <wp:wrapSquare wrapText="bothSides"/>
            <wp:docPr id="1" name="Picture 1" descr="C:\Users\senu\Desktop\tek0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tek000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035" cy="1767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B10" w:rsidRDefault="00B62B10" w:rsidP="00B62B10"/>
    <w:p w:rsidR="00B62B10" w:rsidRDefault="00B62B10" w:rsidP="00B62B10"/>
    <w:p w:rsidR="00B62B10" w:rsidRDefault="00B62B10" w:rsidP="00B62B10"/>
    <w:p w:rsidR="00571E71" w:rsidRDefault="00B62B10" w:rsidP="0093086B">
      <w:r>
        <w:rPr>
          <w:noProof/>
        </w:rPr>
        <w:lastRenderedPageBreak/>
        <w:drawing>
          <wp:anchor distT="0" distB="0" distL="114300" distR="114300" simplePos="0" relativeHeight="251677184" behindDoc="0" locked="0" layoutInCell="1" allowOverlap="1" wp14:anchorId="019B0779" wp14:editId="337A64EE">
            <wp:simplePos x="0" y="0"/>
            <wp:positionH relativeFrom="column">
              <wp:posOffset>-37956</wp:posOffset>
            </wp:positionH>
            <wp:positionV relativeFrom="paragraph">
              <wp:posOffset>198408</wp:posOffset>
            </wp:positionV>
            <wp:extent cx="2992755" cy="1795780"/>
            <wp:effectExtent l="0" t="0" r="0" b="0"/>
            <wp:wrapSquare wrapText="bothSides"/>
            <wp:docPr id="3" name="Picture 3" descr="C:\Users\senu\Downloads\tek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ownloads\tek0002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2755" cy="1795780"/>
                    </a:xfrm>
                    <a:prstGeom prst="rect">
                      <a:avLst/>
                    </a:prstGeom>
                    <a:noFill/>
                    <a:ln>
                      <a:noFill/>
                    </a:ln>
                  </pic:spPr>
                </pic:pic>
              </a:graphicData>
            </a:graphic>
            <wp14:sizeRelH relativeFrom="page">
              <wp14:pctWidth>0</wp14:pctWidth>
            </wp14:sizeRelH>
            <wp14:sizeRelV relativeFrom="page">
              <wp14:pctHeight>0</wp14:pctHeight>
            </wp14:sizeRelV>
          </wp:anchor>
        </w:drawing>
      </w:r>
      <w:r>
        <w:t>Figure 2: Oscilloscope Output</w:t>
      </w:r>
    </w:p>
    <w:p w:rsidR="00571E71" w:rsidRDefault="00571E71" w:rsidP="0093086B"/>
    <w:p w:rsidR="00A535B6" w:rsidRDefault="00623F10" w:rsidP="0093086B">
      <w:bookmarkStart w:id="1" w:name="_GoBack"/>
      <w:bookmarkEnd w:id="1"/>
      <w:r>
        <w:t xml:space="preserve">The results in the lab </w:t>
      </w:r>
      <w:r w:rsidR="006C7E3E">
        <w:t xml:space="preserve">verified that the network was constructed properly and worked as expected, from figure one and figure two the voltage output of the circuit can be seen for two different resistance values. In these cases alpha or the time constant was measurable however for the last configuration it is impossible to measure as the network has an imaginary root. In this case alpha is very hard to measure as there is no oscillation observed. </w:t>
      </w:r>
    </w:p>
    <w:p w:rsidR="00A535B6" w:rsidRDefault="00A535B6"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Default="00B62B10" w:rsidP="0093086B"/>
    <w:p w:rsidR="00B62B10" w:rsidRPr="0093086B" w:rsidRDefault="00B62B10" w:rsidP="0093086B"/>
    <w:p w:rsidR="003906D8" w:rsidRDefault="00DD48AE" w:rsidP="0093086B">
      <w:pPr>
        <w:pStyle w:val="Heading1"/>
      </w:pPr>
      <w:r>
        <w:t>Conclusio</w:t>
      </w:r>
      <w:r w:rsidR="006F77E3">
        <w:t>n</w:t>
      </w:r>
    </w:p>
    <w:p w:rsidR="0093086B" w:rsidRDefault="0093086B"/>
    <w:p w:rsidR="000A3646" w:rsidRDefault="000A3646">
      <w:r>
        <w:t xml:space="preserve">This lab showed how output voltage </w:t>
      </w:r>
      <w:r w:rsidR="00EE3939">
        <w:t xml:space="preserve">over a capacitor </w:t>
      </w:r>
      <w:r>
        <w:t xml:space="preserve">behaves </w:t>
      </w:r>
      <w:r w:rsidR="00EE3939">
        <w:t xml:space="preserve">over time </w:t>
      </w:r>
      <w:r>
        <w:t>in an RLC circuit. An issue that was encountered was not being able to get ideal rise and fall times for the output voltage due to the waveform oscillating during its rise and fall cycles. This was resolved by moving the cursors to either the peaks or the troughs of the oscillating signal depending on the cycle being measured. In some cases, varying the frequency of the input signal helped to fix the readability of the output waveform.</w:t>
      </w:r>
      <w:r w:rsidR="006C7E3E">
        <w:t xml:space="preserve"> The results in this lab were hard to compare since each </w:t>
      </w:r>
      <w:r w:rsidR="0093561C">
        <w:t xml:space="preserve">variation of network changes each measured variable. However it is understood that RLC networks are much more complex and intricate compared to RL and RC networks. </w:t>
      </w:r>
    </w:p>
    <w:p w:rsidR="00937C13" w:rsidRDefault="00937C13"/>
    <w:p w:rsidR="00DD48AE" w:rsidRDefault="00DD48AE">
      <w:pPr>
        <w:pStyle w:val="Heading1"/>
      </w:pPr>
      <w:r>
        <w:lastRenderedPageBreak/>
        <w:t>appendices and references</w:t>
      </w:r>
    </w:p>
    <w:p w:rsidR="00A535B6" w:rsidRDefault="0093086B" w:rsidP="00A535B6">
      <w:r>
        <w:t xml:space="preserve">[1] </w:t>
      </w:r>
      <w:proofErr w:type="spellStart"/>
      <w:r w:rsidR="00A535B6">
        <w:t>Bindal</w:t>
      </w:r>
      <w:proofErr w:type="spellEnd"/>
      <w:r w:rsidR="00A535B6">
        <w:t xml:space="preserve">, Ahmet, (2005, Apr, 7). </w:t>
      </w:r>
      <w:proofErr w:type="spellStart"/>
      <w:r w:rsidR="00A535B6">
        <w:t>CmpE</w:t>
      </w:r>
      <w:proofErr w:type="spellEnd"/>
      <w:r w:rsidR="00A535B6">
        <w:t xml:space="preserve"> 110 Lab Assignments [Online], Available: </w:t>
      </w:r>
      <w:hyperlink r:id="rId14" w:history="1">
        <w:r w:rsidR="00A535B6">
          <w:rPr>
            <w:rStyle w:val="Hyperlink"/>
          </w:rPr>
          <w:t>http://www.engr.sjsu.edu/abindal/cmpe%20110.htm</w:t>
        </w:r>
      </w:hyperlink>
    </w:p>
    <w:p w:rsidR="0093086B" w:rsidRPr="0093086B" w:rsidRDefault="0093086B" w:rsidP="0093086B"/>
    <w:sectPr w:rsidR="0093086B" w:rsidRPr="0093086B" w:rsidSect="00B62B10">
      <w:pgSz w:w="12240" w:h="15840" w:code="1"/>
      <w:pgMar w:top="1008" w:right="864" w:bottom="1008" w:left="864" w:header="432" w:footer="432" w:gutter="144"/>
      <w:cols w:num="2"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E58" w:rsidRDefault="00003E58">
      <w:r>
        <w:separator/>
      </w:r>
    </w:p>
  </w:endnote>
  <w:endnote w:type="continuationSeparator" w:id="0">
    <w:p w:rsidR="00003E58" w:rsidRDefault="0000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E58" w:rsidRDefault="00003E58">
      <w:r>
        <w:separator/>
      </w:r>
    </w:p>
  </w:footnote>
  <w:footnote w:type="continuationSeparator" w:id="0">
    <w:p w:rsidR="00003E58" w:rsidRDefault="00003E58">
      <w:r>
        <w:continuationSeparator/>
      </w:r>
    </w:p>
  </w:footnote>
  <w:footnote w:id="1">
    <w:p w:rsidR="00DD48AE" w:rsidRDefault="00DD48AE">
      <w:r>
        <w:sym w:font="Symbol" w:char="F020"/>
      </w:r>
      <w:r w:rsidR="009C72D4">
        <w:rPr>
          <w:sz w:val="16"/>
        </w:rPr>
        <w:t xml:space="preserve"> </w:t>
      </w:r>
      <w:proofErr w:type="spellStart"/>
      <w:r w:rsidR="006F084D">
        <w:t>Farbod</w:t>
      </w:r>
      <w:proofErr w:type="spellEnd"/>
      <w:r w:rsidR="006F084D">
        <w:t xml:space="preserve"> Jahan, Anahit </w:t>
      </w:r>
      <w:proofErr w:type="spellStart"/>
      <w:r w:rsidR="006F084D">
        <w:t>Sarao</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F6"/>
    <w:rsid w:val="00003E58"/>
    <w:rsid w:val="00011763"/>
    <w:rsid w:val="00015742"/>
    <w:rsid w:val="00035BC0"/>
    <w:rsid w:val="000A3646"/>
    <w:rsid w:val="000C2640"/>
    <w:rsid w:val="000C2D25"/>
    <w:rsid w:val="000C762D"/>
    <w:rsid w:val="000F36F4"/>
    <w:rsid w:val="000F74C5"/>
    <w:rsid w:val="00171AF6"/>
    <w:rsid w:val="00197C23"/>
    <w:rsid w:val="001D206B"/>
    <w:rsid w:val="00245DB0"/>
    <w:rsid w:val="0032694C"/>
    <w:rsid w:val="003505FD"/>
    <w:rsid w:val="003506A2"/>
    <w:rsid w:val="00376174"/>
    <w:rsid w:val="003906D8"/>
    <w:rsid w:val="003A6425"/>
    <w:rsid w:val="003E2BE8"/>
    <w:rsid w:val="00402931"/>
    <w:rsid w:val="004218E4"/>
    <w:rsid w:val="00497C5A"/>
    <w:rsid w:val="004C620E"/>
    <w:rsid w:val="00537672"/>
    <w:rsid w:val="00571E71"/>
    <w:rsid w:val="00623F10"/>
    <w:rsid w:val="006B1493"/>
    <w:rsid w:val="006C7E3E"/>
    <w:rsid w:val="006E7CE4"/>
    <w:rsid w:val="006F084D"/>
    <w:rsid w:val="006F77E3"/>
    <w:rsid w:val="00711B0D"/>
    <w:rsid w:val="00724631"/>
    <w:rsid w:val="00774A4D"/>
    <w:rsid w:val="00795AD9"/>
    <w:rsid w:val="008275ED"/>
    <w:rsid w:val="00883BC7"/>
    <w:rsid w:val="00895A34"/>
    <w:rsid w:val="008A4955"/>
    <w:rsid w:val="008A56EE"/>
    <w:rsid w:val="0093086B"/>
    <w:rsid w:val="0093561C"/>
    <w:rsid w:val="00937C13"/>
    <w:rsid w:val="00943832"/>
    <w:rsid w:val="009B02DB"/>
    <w:rsid w:val="009C72D4"/>
    <w:rsid w:val="009F1C20"/>
    <w:rsid w:val="00A13BC2"/>
    <w:rsid w:val="00A37251"/>
    <w:rsid w:val="00A528D4"/>
    <w:rsid w:val="00A535B6"/>
    <w:rsid w:val="00A61D23"/>
    <w:rsid w:val="00A659A3"/>
    <w:rsid w:val="00AB6D9A"/>
    <w:rsid w:val="00AC2DBD"/>
    <w:rsid w:val="00AD747A"/>
    <w:rsid w:val="00B43179"/>
    <w:rsid w:val="00B62B10"/>
    <w:rsid w:val="00C07125"/>
    <w:rsid w:val="00C43138"/>
    <w:rsid w:val="00C737D4"/>
    <w:rsid w:val="00C776C5"/>
    <w:rsid w:val="00CE5FCC"/>
    <w:rsid w:val="00D10688"/>
    <w:rsid w:val="00D27175"/>
    <w:rsid w:val="00DD48AE"/>
    <w:rsid w:val="00DE5017"/>
    <w:rsid w:val="00E1433E"/>
    <w:rsid w:val="00E21647"/>
    <w:rsid w:val="00E84709"/>
    <w:rsid w:val="00EE3939"/>
    <w:rsid w:val="00EE79CD"/>
    <w:rsid w:val="00F23AE6"/>
    <w:rsid w:val="00F31064"/>
    <w:rsid w:val="00F45F07"/>
    <w:rsid w:val="00FB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0D32F4-A623-4D11-9243-95446A06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672"/>
    <w:pPr>
      <w:overflowPunct w:val="0"/>
      <w:autoSpaceDE w:val="0"/>
      <w:autoSpaceDN w:val="0"/>
      <w:adjustRightInd w:val="0"/>
      <w:textAlignment w:val="baseline"/>
    </w:pPr>
  </w:style>
  <w:style w:type="paragraph" w:styleId="Heading1">
    <w:name w:val="heading 1"/>
    <w:basedOn w:val="Normal"/>
    <w:next w:val="Normal"/>
    <w:qFormat/>
    <w:rsid w:val="00537672"/>
    <w:pPr>
      <w:keepNext/>
      <w:numPr>
        <w:numId w:val="1"/>
      </w:numPr>
      <w:spacing w:before="240" w:after="80"/>
      <w:jc w:val="center"/>
      <w:outlineLvl w:val="0"/>
    </w:pPr>
    <w:rPr>
      <w:smallCaps/>
      <w:kern w:val="28"/>
    </w:rPr>
  </w:style>
  <w:style w:type="paragraph" w:styleId="Heading2">
    <w:name w:val="heading 2"/>
    <w:basedOn w:val="Normal"/>
    <w:next w:val="Normal"/>
    <w:qFormat/>
    <w:rsid w:val="00537672"/>
    <w:pPr>
      <w:keepNext/>
      <w:numPr>
        <w:ilvl w:val="1"/>
        <w:numId w:val="1"/>
      </w:numPr>
      <w:spacing w:before="240" w:after="60"/>
      <w:ind w:left="144"/>
      <w:outlineLvl w:val="1"/>
    </w:pPr>
    <w:rPr>
      <w:i/>
    </w:rPr>
  </w:style>
  <w:style w:type="paragraph" w:styleId="Heading3">
    <w:name w:val="heading 3"/>
    <w:basedOn w:val="Normal"/>
    <w:next w:val="Normal"/>
    <w:qFormat/>
    <w:rsid w:val="00537672"/>
    <w:pPr>
      <w:keepNext/>
      <w:numPr>
        <w:ilvl w:val="2"/>
        <w:numId w:val="1"/>
      </w:numPr>
      <w:ind w:left="288"/>
      <w:outlineLvl w:val="2"/>
    </w:pPr>
    <w:rPr>
      <w:i/>
    </w:rPr>
  </w:style>
  <w:style w:type="paragraph" w:styleId="Heading4">
    <w:name w:val="heading 4"/>
    <w:basedOn w:val="Normal"/>
    <w:next w:val="Normal"/>
    <w:qFormat/>
    <w:rsid w:val="00537672"/>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37672"/>
    <w:pPr>
      <w:numPr>
        <w:ilvl w:val="4"/>
        <w:numId w:val="1"/>
      </w:numPr>
      <w:spacing w:before="240" w:after="60"/>
      <w:outlineLvl w:val="4"/>
    </w:pPr>
    <w:rPr>
      <w:rFonts w:ascii="Arial" w:hAnsi="Arial"/>
      <w:sz w:val="22"/>
    </w:rPr>
  </w:style>
  <w:style w:type="paragraph" w:styleId="Heading6">
    <w:name w:val="heading 6"/>
    <w:basedOn w:val="Normal"/>
    <w:next w:val="Normal"/>
    <w:qFormat/>
    <w:rsid w:val="00537672"/>
    <w:pPr>
      <w:numPr>
        <w:ilvl w:val="5"/>
        <w:numId w:val="1"/>
      </w:numPr>
      <w:spacing w:before="240" w:after="60"/>
      <w:outlineLvl w:val="5"/>
    </w:pPr>
    <w:rPr>
      <w:i/>
      <w:sz w:val="22"/>
    </w:rPr>
  </w:style>
  <w:style w:type="paragraph" w:styleId="Heading7">
    <w:name w:val="heading 7"/>
    <w:basedOn w:val="Normal"/>
    <w:next w:val="Normal"/>
    <w:qFormat/>
    <w:rsid w:val="00537672"/>
    <w:pPr>
      <w:numPr>
        <w:ilvl w:val="6"/>
        <w:numId w:val="1"/>
      </w:numPr>
      <w:spacing w:before="240" w:after="60"/>
      <w:outlineLvl w:val="6"/>
    </w:pPr>
    <w:rPr>
      <w:rFonts w:ascii="Arial" w:hAnsi="Arial"/>
    </w:rPr>
  </w:style>
  <w:style w:type="paragraph" w:styleId="Heading8">
    <w:name w:val="heading 8"/>
    <w:basedOn w:val="Normal"/>
    <w:next w:val="Normal"/>
    <w:qFormat/>
    <w:rsid w:val="00537672"/>
    <w:pPr>
      <w:numPr>
        <w:ilvl w:val="7"/>
        <w:numId w:val="1"/>
      </w:numPr>
      <w:spacing w:before="240" w:after="60"/>
      <w:outlineLvl w:val="7"/>
    </w:pPr>
    <w:rPr>
      <w:rFonts w:ascii="Arial" w:hAnsi="Arial"/>
      <w:i/>
    </w:rPr>
  </w:style>
  <w:style w:type="paragraph" w:styleId="Heading9">
    <w:name w:val="heading 9"/>
    <w:basedOn w:val="Normal"/>
    <w:next w:val="Normal"/>
    <w:qFormat/>
    <w:rsid w:val="0053767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37672"/>
    <w:pPr>
      <w:spacing w:before="20"/>
    </w:pPr>
    <w:rPr>
      <w:b/>
      <w:sz w:val="18"/>
    </w:rPr>
  </w:style>
  <w:style w:type="paragraph" w:customStyle="1" w:styleId="Authors">
    <w:name w:val="Authors"/>
    <w:basedOn w:val="Normal"/>
    <w:next w:val="Normal"/>
    <w:rsid w:val="00537672"/>
    <w:pPr>
      <w:framePr w:w="9072" w:hSpace="187" w:vSpace="187" w:wrap="notBeside" w:vAnchor="text" w:hAnchor="page" w:xAlign="center" w:y="1"/>
      <w:spacing w:after="320"/>
      <w:jc w:val="center"/>
    </w:pPr>
    <w:rPr>
      <w:sz w:val="22"/>
    </w:rPr>
  </w:style>
  <w:style w:type="character" w:customStyle="1" w:styleId="MemberType">
    <w:name w:val="MemberType"/>
    <w:rsid w:val="00537672"/>
    <w:rPr>
      <w:rFonts w:ascii="Times New Roman" w:hAnsi="Times New Roman"/>
      <w:i/>
      <w:sz w:val="22"/>
    </w:rPr>
  </w:style>
  <w:style w:type="paragraph" w:styleId="Title">
    <w:name w:val="Title"/>
    <w:basedOn w:val="Normal"/>
    <w:next w:val="Normal"/>
    <w:qFormat/>
    <w:rsid w:val="00537672"/>
    <w:pPr>
      <w:framePr w:w="9360" w:hSpace="187" w:vSpace="187" w:wrap="notBeside" w:vAnchor="text" w:hAnchor="page" w:xAlign="center" w:y="1"/>
      <w:jc w:val="center"/>
    </w:pPr>
    <w:rPr>
      <w:kern w:val="28"/>
      <w:sz w:val="48"/>
    </w:rPr>
  </w:style>
  <w:style w:type="paragraph" w:styleId="FootnoteText">
    <w:name w:val="footnote text"/>
    <w:basedOn w:val="Normal"/>
    <w:semiHidden/>
    <w:rsid w:val="00537672"/>
  </w:style>
  <w:style w:type="paragraph" w:customStyle="1" w:styleId="References">
    <w:name w:val="References"/>
    <w:basedOn w:val="ListNumber"/>
    <w:rsid w:val="00537672"/>
    <w:rPr>
      <w:sz w:val="16"/>
    </w:rPr>
  </w:style>
  <w:style w:type="paragraph" w:styleId="ListNumber">
    <w:name w:val="List Number"/>
    <w:basedOn w:val="Normal"/>
    <w:rsid w:val="00537672"/>
    <w:pPr>
      <w:ind w:left="360" w:hanging="360"/>
    </w:pPr>
  </w:style>
  <w:style w:type="paragraph" w:customStyle="1" w:styleId="IndexTerms">
    <w:name w:val="IndexTerms"/>
    <w:basedOn w:val="Normal"/>
    <w:next w:val="Normal"/>
    <w:rsid w:val="00537672"/>
    <w:rPr>
      <w:b/>
      <w:sz w:val="18"/>
    </w:rPr>
  </w:style>
  <w:style w:type="paragraph" w:customStyle="1" w:styleId="Theorem">
    <w:name w:val="Theorem"/>
    <w:basedOn w:val="Heading3"/>
    <w:rsid w:val="00537672"/>
    <w:pPr>
      <w:tabs>
        <w:tab w:val="left" w:pos="360"/>
      </w:tabs>
      <w:outlineLvl w:val="9"/>
    </w:pPr>
  </w:style>
  <w:style w:type="paragraph" w:customStyle="1" w:styleId="Lemma">
    <w:name w:val="Lemma"/>
    <w:basedOn w:val="Heading3"/>
    <w:rsid w:val="00537672"/>
    <w:pPr>
      <w:tabs>
        <w:tab w:val="left" w:pos="360"/>
      </w:tabs>
      <w:outlineLvl w:val="9"/>
    </w:pPr>
  </w:style>
  <w:style w:type="character" w:styleId="FootnoteReference">
    <w:name w:val="footnote reference"/>
    <w:semiHidden/>
    <w:rsid w:val="00537672"/>
    <w:rPr>
      <w:vertAlign w:val="superscript"/>
    </w:rPr>
  </w:style>
  <w:style w:type="table" w:customStyle="1" w:styleId="GridTable1Light1">
    <w:name w:val="Grid Table 1 Light1"/>
    <w:basedOn w:val="TableNormal"/>
    <w:uiPriority w:val="33"/>
    <w:qFormat/>
    <w:rsid w:val="009C72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C7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0688"/>
    <w:rPr>
      <w:rFonts w:ascii="Tahoma" w:hAnsi="Tahoma" w:cs="Tahoma"/>
      <w:sz w:val="16"/>
      <w:szCs w:val="16"/>
    </w:rPr>
  </w:style>
  <w:style w:type="character" w:customStyle="1" w:styleId="BalloonTextChar">
    <w:name w:val="Balloon Text Char"/>
    <w:basedOn w:val="DefaultParagraphFont"/>
    <w:link w:val="BalloonText"/>
    <w:uiPriority w:val="99"/>
    <w:semiHidden/>
    <w:rsid w:val="00D10688"/>
    <w:rPr>
      <w:rFonts w:ascii="Tahoma" w:hAnsi="Tahoma" w:cs="Tahoma"/>
      <w:sz w:val="16"/>
      <w:szCs w:val="16"/>
    </w:rPr>
  </w:style>
  <w:style w:type="character" w:styleId="PlaceholderText">
    <w:name w:val="Placeholder Text"/>
    <w:basedOn w:val="DefaultParagraphFont"/>
    <w:uiPriority w:val="99"/>
    <w:semiHidden/>
    <w:rsid w:val="00497C5A"/>
    <w:rPr>
      <w:color w:val="808080"/>
    </w:rPr>
  </w:style>
  <w:style w:type="character" w:styleId="Hyperlink">
    <w:name w:val="Hyperlink"/>
    <w:basedOn w:val="DefaultParagraphFont"/>
    <w:uiPriority w:val="99"/>
    <w:unhideWhenUsed/>
    <w:rsid w:val="00A535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7801">
      <w:bodyDiv w:val="1"/>
      <w:marLeft w:val="0"/>
      <w:marRight w:val="0"/>
      <w:marTop w:val="0"/>
      <w:marBottom w:val="0"/>
      <w:divBdr>
        <w:top w:val="none" w:sz="0" w:space="0" w:color="auto"/>
        <w:left w:val="none" w:sz="0" w:space="0" w:color="auto"/>
        <w:bottom w:val="none" w:sz="0" w:space="0" w:color="auto"/>
        <w:right w:val="none" w:sz="0" w:space="0" w:color="auto"/>
      </w:divBdr>
    </w:div>
    <w:div w:id="179664202">
      <w:bodyDiv w:val="1"/>
      <w:marLeft w:val="0"/>
      <w:marRight w:val="0"/>
      <w:marTop w:val="0"/>
      <w:marBottom w:val="0"/>
      <w:divBdr>
        <w:top w:val="none" w:sz="0" w:space="0" w:color="auto"/>
        <w:left w:val="none" w:sz="0" w:space="0" w:color="auto"/>
        <w:bottom w:val="none" w:sz="0" w:space="0" w:color="auto"/>
        <w:right w:val="none" w:sz="0" w:space="0" w:color="auto"/>
      </w:divBdr>
    </w:div>
    <w:div w:id="958029295">
      <w:bodyDiv w:val="1"/>
      <w:marLeft w:val="0"/>
      <w:marRight w:val="0"/>
      <w:marTop w:val="0"/>
      <w:marBottom w:val="0"/>
      <w:divBdr>
        <w:top w:val="none" w:sz="0" w:space="0" w:color="auto"/>
        <w:left w:val="none" w:sz="0" w:space="0" w:color="auto"/>
        <w:bottom w:val="none" w:sz="0" w:space="0" w:color="auto"/>
        <w:right w:val="none" w:sz="0" w:space="0" w:color="auto"/>
      </w:divBdr>
    </w:div>
    <w:div w:id="1867060937">
      <w:bodyDiv w:val="1"/>
      <w:marLeft w:val="0"/>
      <w:marRight w:val="0"/>
      <w:marTop w:val="0"/>
      <w:marBottom w:val="0"/>
      <w:divBdr>
        <w:top w:val="none" w:sz="0" w:space="0" w:color="auto"/>
        <w:left w:val="none" w:sz="0" w:space="0" w:color="auto"/>
        <w:bottom w:val="none" w:sz="0" w:space="0" w:color="auto"/>
        <w:right w:val="none" w:sz="0" w:space="0" w:color="auto"/>
      </w:divBdr>
    </w:div>
    <w:div w:id="19142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engr.sjsu.edu/abindal/cmpe%2011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ropbox\School\CmpE%20110\Lab\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4E77-9D06-4FDE-951C-26194A28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Template.dotx</Template>
  <TotalTime>172</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 Kennedy</dc:creator>
  <cp:keywords/>
  <cp:lastModifiedBy>senu</cp:lastModifiedBy>
  <cp:revision>42</cp:revision>
  <cp:lastPrinted>1998-01-28T20:26:00Z</cp:lastPrinted>
  <dcterms:created xsi:type="dcterms:W3CDTF">2014-10-03T01:30:00Z</dcterms:created>
  <dcterms:modified xsi:type="dcterms:W3CDTF">2015-03-10T21:00:00Z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