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976AC" w14:textId="77777777" w:rsidR="00DD48AE" w:rsidRDefault="00DD48AE">
      <w:r>
        <w:footnoteReference w:customMarkFollows="1" w:id="1"/>
        <w:sym w:font="Symbol" w:char="F020"/>
      </w:r>
      <w:r>
        <w:t xml:space="preserve"> </w:t>
      </w:r>
    </w:p>
    <w:p w14:paraId="6BDA599B" w14:textId="77777777" w:rsidR="00DD48AE" w:rsidRDefault="00DD48AE">
      <w:pPr>
        <w:framePr w:w="9360" w:hSpace="187" w:vSpace="187" w:wrap="notBeside" w:vAnchor="text" w:hAnchor="page" w:xAlign="center" w:y="1"/>
      </w:pPr>
    </w:p>
    <w:p w14:paraId="32AC8732" w14:textId="1D949425" w:rsidR="00DD48AE" w:rsidRDefault="008C2F35">
      <w:pPr>
        <w:pStyle w:val="Title"/>
        <w:framePr w:wrap="notBeside"/>
      </w:pPr>
      <w:proofErr w:type="spellStart"/>
      <w:r>
        <w:t>CmpE</w:t>
      </w:r>
      <w:proofErr w:type="spellEnd"/>
      <w:r>
        <w:t xml:space="preserve"> 110</w:t>
      </w:r>
      <w:r w:rsidR="00F93EAB">
        <w:t xml:space="preserve"> Lab 5</w:t>
      </w:r>
      <w:r w:rsidR="009C72D4">
        <w:t xml:space="preserve">: </w:t>
      </w:r>
      <w:r w:rsidR="00F93EAB">
        <w:t>CMOS &amp; TTL</w:t>
      </w:r>
      <w:r w:rsidR="00D65761">
        <w:t xml:space="preserve"> Interfacing</w:t>
      </w:r>
    </w:p>
    <w:p w14:paraId="1FCB549F" w14:textId="7617E6E7" w:rsidR="00DD48AE" w:rsidRDefault="002755BF">
      <w:pPr>
        <w:pStyle w:val="Authors"/>
        <w:framePr w:wrap="notBeside"/>
      </w:pPr>
      <w:proofErr w:type="spellStart"/>
      <w:r>
        <w:t>Farbod</w:t>
      </w:r>
      <w:proofErr w:type="spellEnd"/>
      <w:r>
        <w:t xml:space="preserve"> Jahan, Anahit </w:t>
      </w:r>
      <w:proofErr w:type="spellStart"/>
      <w:r>
        <w:t>Sarao</w:t>
      </w:r>
      <w:proofErr w:type="spellEnd"/>
      <w:r w:rsidR="009C72D4">
        <w:t xml:space="preserve">, </w:t>
      </w:r>
      <w:proofErr w:type="spellStart"/>
      <w:r w:rsidR="009C72D4">
        <w:t>CmpE</w:t>
      </w:r>
      <w:proofErr w:type="spellEnd"/>
      <w:r w:rsidR="009C72D4">
        <w:t xml:space="preserve"> 110</w:t>
      </w:r>
      <w:r w:rsidR="000C2640">
        <w:t xml:space="preserve"> </w:t>
      </w:r>
      <w:proofErr w:type="gramStart"/>
      <w:r>
        <w:t>Spring</w:t>
      </w:r>
      <w:proofErr w:type="gramEnd"/>
      <w:r w:rsidR="009C72D4">
        <w:t xml:space="preserve"> 201</w:t>
      </w:r>
      <w:r>
        <w:t>5</w:t>
      </w:r>
      <w:r w:rsidR="009C72D4">
        <w:t>, Lab Section 2</w:t>
      </w:r>
    </w:p>
    <w:p w14:paraId="567A07DD" w14:textId="77777777" w:rsidR="00DD48AE" w:rsidRDefault="00DD48AE" w:rsidP="00FE4A79">
      <w:pPr>
        <w:pStyle w:val="Abstract"/>
        <w:jc w:val="both"/>
      </w:pPr>
      <w:r>
        <w:rPr>
          <w:i/>
        </w:rPr>
        <w:t>Abstract</w:t>
      </w:r>
      <w:r>
        <w:t>—</w:t>
      </w:r>
      <w:r w:rsidR="00F93EAB">
        <w:t xml:space="preserve"> </w:t>
      </w:r>
      <w:proofErr w:type="gramStart"/>
      <w:r w:rsidR="00F93EAB">
        <w:t>The</w:t>
      </w:r>
      <w:proofErr w:type="gramEnd"/>
      <w:r w:rsidR="00F93EAB">
        <w:t xml:space="preserve"> goal in this lab is to determine a base resistor and a collector resistor for an </w:t>
      </w:r>
      <w:proofErr w:type="spellStart"/>
      <w:r w:rsidR="00F93EAB">
        <w:t>npn</w:t>
      </w:r>
      <w:proofErr w:type="spellEnd"/>
      <w:r w:rsidR="00F93EAB">
        <w:t xml:space="preserve"> transi</w:t>
      </w:r>
      <w:bookmarkStart w:id="0" w:name="_GoBack"/>
      <w:bookmarkEnd w:id="0"/>
      <w:r w:rsidR="00F93EAB">
        <w:t>stor such that a CMOS inverter can drive a TTL inverter and vice versa within constraints.</w:t>
      </w:r>
      <w:r>
        <w:t xml:space="preserve"> </w:t>
      </w:r>
      <w:bookmarkStart w:id="1" w:name="PointTmp"/>
    </w:p>
    <w:bookmarkEnd w:id="1"/>
    <w:p w14:paraId="228C9AA7" w14:textId="46443C49" w:rsidR="00DD48AE" w:rsidRDefault="00DD48AE">
      <w:pPr>
        <w:pStyle w:val="Heading1"/>
      </w:pPr>
      <w:r>
        <w:t>I</w:t>
      </w:r>
      <w:r>
        <w:rPr>
          <w:sz w:val="16"/>
        </w:rPr>
        <w:t>NTRODUCTION</w:t>
      </w:r>
    </w:p>
    <w:p w14:paraId="0715CBB1" w14:textId="1FBFACAF" w:rsidR="00DD48AE" w:rsidRDefault="00DD48AE"/>
    <w:p w14:paraId="6A3402AA" w14:textId="60166400" w:rsidR="00DD48AE" w:rsidRDefault="00311BA9" w:rsidP="00FE4A79">
      <w:pPr>
        <w:jc w:val="both"/>
      </w:pPr>
      <w:r>
        <w:t xml:space="preserve">The purpose of this lab is to find a base resistor and a collector resistor for an </w:t>
      </w:r>
      <w:proofErr w:type="spellStart"/>
      <w:proofErr w:type="gramStart"/>
      <w:r>
        <w:t>npn</w:t>
      </w:r>
      <w:proofErr w:type="spellEnd"/>
      <w:proofErr w:type="gramEnd"/>
      <w:r>
        <w:t xml:space="preserve"> transistor such that a CMOS inverter can drive a TTL inverter and vice versa. This analysis requires an examination of the various constraints both devices operate by, such as output current, input current, and voltages. This experiment also examines whether the transistor is operating in saturation or cut-off region depending on what logical signal the driver is outputting.</w:t>
      </w:r>
    </w:p>
    <w:p w14:paraId="68572AE4" w14:textId="77777777" w:rsidR="00DD48AE" w:rsidRDefault="00DD48AE" w:rsidP="00B92C0B">
      <w:pPr>
        <w:pStyle w:val="Heading1"/>
      </w:pPr>
      <w:r>
        <w:t>Design methodology</w:t>
      </w:r>
    </w:p>
    <w:p w14:paraId="731565AF" w14:textId="77777777" w:rsidR="00DD48AE" w:rsidRDefault="00DD48AE">
      <w:pPr>
        <w:pStyle w:val="Heading2"/>
      </w:pPr>
      <w:r>
        <w:t>Parts List</w:t>
      </w:r>
    </w:p>
    <w:p w14:paraId="16EAEA41" w14:textId="77777777" w:rsidR="00DD48AE" w:rsidRDefault="00DD48AE"/>
    <w:p w14:paraId="4D2986DF" w14:textId="77777777" w:rsidR="00DD48AE" w:rsidRDefault="00DC33AF" w:rsidP="00FE4A79">
      <w:pPr>
        <w:numPr>
          <w:ilvl w:val="0"/>
          <w:numId w:val="2"/>
        </w:numPr>
        <w:tabs>
          <w:tab w:val="left" w:pos="720"/>
        </w:tabs>
        <w:jc w:val="both"/>
      </w:pPr>
      <w:r>
        <w:t>SN7404 TTL inverter</w:t>
      </w:r>
    </w:p>
    <w:p w14:paraId="4D27E8E3" w14:textId="77777777" w:rsidR="00DD48AE" w:rsidRDefault="00DC33AF" w:rsidP="00FE4A79">
      <w:pPr>
        <w:numPr>
          <w:ilvl w:val="0"/>
          <w:numId w:val="2"/>
        </w:numPr>
        <w:tabs>
          <w:tab w:val="left" w:pos="720"/>
        </w:tabs>
        <w:jc w:val="both"/>
      </w:pPr>
      <w:r>
        <w:t>CD4069 CMOS inverter</w:t>
      </w:r>
    </w:p>
    <w:p w14:paraId="0F1E1812" w14:textId="77777777" w:rsidR="00DC33AF" w:rsidRDefault="00DC33AF" w:rsidP="00FE4A79">
      <w:pPr>
        <w:numPr>
          <w:ilvl w:val="0"/>
          <w:numId w:val="2"/>
        </w:numPr>
        <w:tabs>
          <w:tab w:val="left" w:pos="720"/>
        </w:tabs>
        <w:jc w:val="both"/>
      </w:pPr>
      <w:r>
        <w:t xml:space="preserve">2N3904 </w:t>
      </w:r>
      <w:proofErr w:type="spellStart"/>
      <w:r>
        <w:t>npn</w:t>
      </w:r>
      <w:proofErr w:type="spellEnd"/>
      <w:r>
        <w:t xml:space="preserve"> bipolar transistor</w:t>
      </w:r>
    </w:p>
    <w:p w14:paraId="108E2895" w14:textId="4DD79A44" w:rsidR="00DC33AF" w:rsidRDefault="00DC33AF" w:rsidP="00FE4A79">
      <w:pPr>
        <w:numPr>
          <w:ilvl w:val="0"/>
          <w:numId w:val="2"/>
        </w:numPr>
        <w:tabs>
          <w:tab w:val="left" w:pos="720"/>
        </w:tabs>
        <w:jc w:val="both"/>
      </w:pPr>
      <w:r>
        <w:t xml:space="preserve">5 V </w:t>
      </w:r>
      <w:r w:rsidR="00D32A23">
        <w:t xml:space="preserve">DC </w:t>
      </w:r>
      <w:r>
        <w:t>power source</w:t>
      </w:r>
    </w:p>
    <w:p w14:paraId="38B79EE4" w14:textId="77777777" w:rsidR="00DC33AF" w:rsidRDefault="00DC33AF" w:rsidP="00FE4A79">
      <w:pPr>
        <w:numPr>
          <w:ilvl w:val="0"/>
          <w:numId w:val="2"/>
        </w:numPr>
        <w:tabs>
          <w:tab w:val="left" w:pos="720"/>
        </w:tabs>
        <w:jc w:val="both"/>
      </w:pPr>
      <w:r>
        <w:t>Tektronix AFG3021B Function Generator</w:t>
      </w:r>
    </w:p>
    <w:p w14:paraId="77576498" w14:textId="77777777" w:rsidR="00DC33AF" w:rsidRDefault="00DC33AF" w:rsidP="00FE4A79">
      <w:pPr>
        <w:numPr>
          <w:ilvl w:val="0"/>
          <w:numId w:val="2"/>
        </w:numPr>
        <w:tabs>
          <w:tab w:val="left" w:pos="720"/>
        </w:tabs>
        <w:jc w:val="both"/>
      </w:pPr>
      <w:r>
        <w:t>Tektronix DPO3032 Oscilloscope</w:t>
      </w:r>
    </w:p>
    <w:p w14:paraId="6EBB1E44" w14:textId="77777777" w:rsidR="00DC33AF" w:rsidRDefault="00DC33AF" w:rsidP="00DC33AF">
      <w:pPr>
        <w:tabs>
          <w:tab w:val="left" w:pos="720"/>
        </w:tabs>
        <w:ind w:left="720"/>
      </w:pPr>
    </w:p>
    <w:p w14:paraId="1B850B12" w14:textId="77777777" w:rsidR="00DD48AE" w:rsidRPr="00266356" w:rsidRDefault="00DD48AE">
      <w:pPr>
        <w:pStyle w:val="Heading2"/>
      </w:pPr>
      <w:r w:rsidRPr="00266356">
        <w:t>Original and Derived Equations</w:t>
      </w:r>
    </w:p>
    <w:p w14:paraId="2C95F340" w14:textId="77777777" w:rsidR="00266356" w:rsidRPr="00266356" w:rsidRDefault="00266356" w:rsidP="00266356"/>
    <w:p w14:paraId="460C64D6" w14:textId="77777777" w:rsidR="00266356" w:rsidRDefault="00266356" w:rsidP="00266356">
      <w:r>
        <w:t>CMOS to TTL Example:</w:t>
      </w:r>
    </w:p>
    <w:p w14:paraId="0FA19C38" w14:textId="64854533" w:rsidR="00266356" w:rsidRPr="00266356" w:rsidRDefault="00242AA8" w:rsidP="00266356">
      <m:oMathPara>
        <m:oMath>
          <m:sSub>
            <m:sSubPr>
              <m:ctrlPr>
                <w:rPr>
                  <w:rFonts w:ascii="Cambria Math" w:hAnsi="Cambria Math"/>
                  <w:i/>
                </w:rPr>
              </m:ctrlPr>
            </m:sSubPr>
            <m:e>
              <m:r>
                <w:rPr>
                  <w:rFonts w:ascii="Cambria Math" w:hAnsi="Cambria Math"/>
                </w:rPr>
                <m:t>V</m:t>
              </m:r>
            </m:e>
            <m:sub>
              <m:r>
                <w:rPr>
                  <w:rFonts w:ascii="Cambria Math" w:hAnsi="Cambria Math"/>
                </w:rPr>
                <m:t>OHCMOS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OHCMOS</m:t>
              </m:r>
            </m:sub>
          </m:sSub>
          <m:r>
            <w:rPr>
              <w:rFonts w:ascii="Cambria Math" w:hAnsi="Cambria Math"/>
            </w:rPr>
            <m:t>+0.8</m:t>
          </m:r>
        </m:oMath>
      </m:oMathPara>
    </w:p>
    <w:p w14:paraId="7A8A845B" w14:textId="02F6251A" w:rsidR="00266356" w:rsidRPr="00266356" w:rsidRDefault="00266356" w:rsidP="00266356">
      <m:oMathPara>
        <m:oMath>
          <m:r>
            <w:rPr>
              <w:rFonts w:ascii="Cambria Math" w:hAnsi="Cambria Math"/>
            </w:rPr>
            <m:t>4.95=</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0.51mA</m:t>
              </m:r>
            </m:e>
          </m:d>
          <m:r>
            <w:rPr>
              <w:rFonts w:ascii="Cambria Math" w:hAnsi="Cambria Math"/>
            </w:rPr>
            <m:t>+0.8</m:t>
          </m:r>
        </m:oMath>
      </m:oMathPara>
    </w:p>
    <w:p w14:paraId="37FA15C3" w14:textId="0EF6E656" w:rsidR="00266356" w:rsidRPr="00266356" w:rsidRDefault="00242AA8" w:rsidP="00266356">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=8.137 kohms</m:t>
          </m:r>
        </m:oMath>
      </m:oMathPara>
    </w:p>
    <w:p w14:paraId="30EF1E93" w14:textId="77777777" w:rsidR="00266356" w:rsidRPr="00266356" w:rsidRDefault="00266356" w:rsidP="00266356"/>
    <w:p w14:paraId="67BC9F19" w14:textId="1AC92EED" w:rsidR="00266356" w:rsidRPr="00266356" w:rsidRDefault="00242AA8" w:rsidP="00266356">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+0.2</m:t>
          </m:r>
        </m:oMath>
      </m:oMathPara>
    </w:p>
    <w:p w14:paraId="18A7E2DA" w14:textId="5814E9C8" w:rsidR="00266356" w:rsidRPr="00266356" w:rsidRDefault="00266356" w:rsidP="00266356">
      <m:oMathPara>
        <m:oMath>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+0.2</m:t>
          </m:r>
        </m:oMath>
      </m:oMathPara>
    </w:p>
    <w:p w14:paraId="35597B8B" w14:textId="31D4F687" w:rsidR="00266356" w:rsidRDefault="00266356" w:rsidP="00266356">
      <w:r>
        <w:t xml:space="preserve">@ </w:t>
      </w:r>
      <w:proofErr w:type="spellStart"/>
      <w:proofErr w:type="gramStart"/>
      <w:r>
        <w:t>Ic</w:t>
      </w:r>
      <w:proofErr w:type="spellEnd"/>
      <w:proofErr w:type="gramEnd"/>
      <w:r>
        <w:t xml:space="preserve"> = 30 mA (from Chart 1):</w:t>
      </w:r>
    </w:p>
    <w:p w14:paraId="2AC0644F" w14:textId="0D70DC79" w:rsidR="00266356" w:rsidRPr="00AD6547" w:rsidRDefault="00AD6547" w:rsidP="00266356">
      <m:oMathPara>
        <m:oMath>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30mA</m:t>
              </m:r>
            </m:e>
          </m:d>
          <m:r>
            <w:rPr>
              <w:rFonts w:ascii="Cambria Math" w:hAnsi="Cambria Math"/>
            </w:rPr>
            <m:t>+0.2</m:t>
          </m:r>
        </m:oMath>
      </m:oMathPara>
    </w:p>
    <w:p w14:paraId="3DC6BA51" w14:textId="5A9C2E66" w:rsidR="00AD6547" w:rsidRPr="00266356" w:rsidRDefault="00242AA8" w:rsidP="00266356">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=160 ohms</m:t>
          </m:r>
        </m:oMath>
      </m:oMathPara>
    </w:p>
    <w:p w14:paraId="00328017" w14:textId="77777777" w:rsidR="00AD6547" w:rsidRDefault="00AD6547"/>
    <w:p w14:paraId="42E2562D" w14:textId="61AE8BB5" w:rsidR="00AB1120" w:rsidRDefault="00DC33AF">
      <w:r>
        <w:t xml:space="preserve"> </w:t>
      </w:r>
    </w:p>
    <w:p w14:paraId="0010D7FD" w14:textId="77777777" w:rsidR="00DD48AE" w:rsidRDefault="00DD48AE">
      <w:pPr>
        <w:pStyle w:val="Heading2"/>
      </w:pPr>
      <w:r>
        <w:t>Schematics</w:t>
      </w:r>
    </w:p>
    <w:p w14:paraId="735FD533" w14:textId="77777777" w:rsidR="00DC33AF" w:rsidRDefault="00DC33AF"/>
    <w:p w14:paraId="44A1FB8B" w14:textId="0ABD890A" w:rsidR="00DD48AE" w:rsidRDefault="00E55F0F">
      <w:r>
        <w:rPr>
          <w:noProof/>
        </w:rPr>
        <w:drawing>
          <wp:inline distT="0" distB="0" distL="0" distR="0" wp14:anchorId="5ABC1F90" wp14:editId="5737978B">
            <wp:extent cx="3059430" cy="1717040"/>
            <wp:effectExtent l="0" t="0" r="0" b="0"/>
            <wp:docPr id="1" name="Picture 1" descr="C:\Users\Kevin\Documents\schemat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schematic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9430" cy="1717040"/>
                    </a:xfrm>
                    <a:prstGeom prst="rect">
                      <a:avLst/>
                    </a:prstGeom>
                    <a:noFill/>
                    <a:ln w="9525">
                      <a:noFill/>
                      <a:miter lim="800000"/>
                      <a:headEnd/>
                      <a:tailEnd/>
                    </a:ln>
                  </pic:spPr>
                </pic:pic>
              </a:graphicData>
            </a:graphic>
          </wp:inline>
        </w:drawing>
      </w:r>
    </w:p>
    <w:p w14:paraId="153BE2A8" w14:textId="1F1A37D6" w:rsidR="00DD48AE" w:rsidRPr="00E55F0F" w:rsidRDefault="00E55F0F" w:rsidP="00DC33AF">
      <w:pPr>
        <w:jc w:val="center"/>
        <w:rPr>
          <w:i/>
          <w:sz w:val="16"/>
          <w:szCs w:val="16"/>
        </w:rPr>
      </w:pPr>
      <w:r>
        <w:rPr>
          <w:i/>
          <w:sz w:val="16"/>
          <w:szCs w:val="16"/>
        </w:rPr>
        <w:t>Schematic 1.</w:t>
      </w:r>
      <w:r w:rsidR="00DC33AF" w:rsidRPr="00E55F0F">
        <w:rPr>
          <w:i/>
          <w:sz w:val="16"/>
          <w:szCs w:val="16"/>
        </w:rPr>
        <w:t xml:space="preserve"> TTL inverter driving CMOS inverter through bipolar transistor</w:t>
      </w:r>
    </w:p>
    <w:p w14:paraId="357314BC" w14:textId="77777777" w:rsidR="00B92C0B" w:rsidRDefault="00B92C0B" w:rsidP="00DC33AF">
      <w:pPr>
        <w:jc w:val="center"/>
        <w:rPr>
          <w:sz w:val="16"/>
          <w:szCs w:val="16"/>
        </w:rPr>
      </w:pPr>
    </w:p>
    <w:p w14:paraId="529311D7" w14:textId="07DDF254" w:rsidR="00DC33AF" w:rsidRDefault="00DC33AF" w:rsidP="00A96A0E">
      <w:pPr>
        <w:rPr>
          <w:sz w:val="16"/>
          <w:szCs w:val="16"/>
        </w:rPr>
      </w:pPr>
      <w:r>
        <w:rPr>
          <w:noProof/>
          <w:sz w:val="16"/>
          <w:szCs w:val="16"/>
        </w:rPr>
        <w:drawing>
          <wp:inline distT="0" distB="0" distL="0" distR="0" wp14:anchorId="7978B54A" wp14:editId="0C573020">
            <wp:extent cx="3059430" cy="1693545"/>
            <wp:effectExtent l="0" t="0" r="0" b="0"/>
            <wp:docPr id="2" name="Picture 2" descr="C:\Users\Kevin\Documents\schemat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schematic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9430" cy="1693545"/>
                    </a:xfrm>
                    <a:prstGeom prst="rect">
                      <a:avLst/>
                    </a:prstGeom>
                    <a:noFill/>
                    <a:ln w="9525">
                      <a:noFill/>
                      <a:miter lim="800000"/>
                      <a:headEnd/>
                      <a:tailEnd/>
                    </a:ln>
                  </pic:spPr>
                </pic:pic>
              </a:graphicData>
            </a:graphic>
          </wp:inline>
        </w:drawing>
      </w:r>
    </w:p>
    <w:p w14:paraId="6F204516" w14:textId="728FAA6E" w:rsidR="00DC33AF" w:rsidRPr="00E55F0F" w:rsidRDefault="00E55F0F" w:rsidP="00DC33AF">
      <w:pPr>
        <w:jc w:val="center"/>
        <w:rPr>
          <w:i/>
          <w:sz w:val="16"/>
          <w:szCs w:val="16"/>
        </w:rPr>
      </w:pPr>
      <w:r>
        <w:rPr>
          <w:i/>
          <w:sz w:val="16"/>
          <w:szCs w:val="16"/>
        </w:rPr>
        <w:t>Schematic 2.</w:t>
      </w:r>
      <w:r w:rsidR="00DC33AF" w:rsidRPr="00E55F0F">
        <w:rPr>
          <w:i/>
          <w:sz w:val="16"/>
          <w:szCs w:val="16"/>
        </w:rPr>
        <w:t xml:space="preserve"> CMOS inverter driving TTL inverter through bipolar transistor</w:t>
      </w:r>
    </w:p>
    <w:p w14:paraId="440750FB" w14:textId="77777777" w:rsidR="00DC33AF" w:rsidRDefault="00DC33AF" w:rsidP="00DC33AF">
      <w:pPr>
        <w:jc w:val="center"/>
        <w:rPr>
          <w:sz w:val="16"/>
          <w:szCs w:val="16"/>
        </w:rPr>
      </w:pPr>
      <w:r>
        <w:rPr>
          <w:noProof/>
          <w:sz w:val="16"/>
          <w:szCs w:val="16"/>
        </w:rPr>
        <w:drawing>
          <wp:anchor distT="0" distB="0" distL="114300" distR="114300" simplePos="0" relativeHeight="251660288" behindDoc="0" locked="0" layoutInCell="1" allowOverlap="1" wp14:anchorId="2F3AD413" wp14:editId="7EE698FE">
            <wp:simplePos x="0" y="0"/>
            <wp:positionH relativeFrom="column">
              <wp:posOffset>144145</wp:posOffset>
            </wp:positionH>
            <wp:positionV relativeFrom="paragraph">
              <wp:posOffset>103505</wp:posOffset>
            </wp:positionV>
            <wp:extent cx="2724150" cy="1963420"/>
            <wp:effectExtent l="19050" t="0" r="0" b="0"/>
            <wp:wrapNone/>
            <wp:docPr id="3" name="Picture 3" descr="C:\Users\Kevin\Documents\schemat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schematic 3.JPG"/>
                    <pic:cNvPicPr>
                      <a:picLocks noChangeAspect="1" noChangeArrowheads="1"/>
                    </pic:cNvPicPr>
                  </pic:nvPicPr>
                  <pic:blipFill>
                    <a:blip r:embed="rId10" cstate="print"/>
                    <a:srcRect/>
                    <a:stretch>
                      <a:fillRect/>
                    </a:stretch>
                  </pic:blipFill>
                  <pic:spPr bwMode="auto">
                    <a:xfrm>
                      <a:off x="0" y="0"/>
                      <a:ext cx="2724150" cy="1963420"/>
                    </a:xfrm>
                    <a:prstGeom prst="rect">
                      <a:avLst/>
                    </a:prstGeom>
                    <a:noFill/>
                    <a:ln w="9525">
                      <a:noFill/>
                      <a:miter lim="800000"/>
                      <a:headEnd/>
                      <a:tailEnd/>
                    </a:ln>
                  </pic:spPr>
                </pic:pic>
              </a:graphicData>
            </a:graphic>
          </wp:anchor>
        </w:drawing>
      </w:r>
    </w:p>
    <w:p w14:paraId="67BA8DEA" w14:textId="77777777" w:rsidR="00DC33AF" w:rsidRDefault="00DC33AF" w:rsidP="00DC33AF">
      <w:pPr>
        <w:jc w:val="center"/>
        <w:rPr>
          <w:sz w:val="16"/>
          <w:szCs w:val="16"/>
        </w:rPr>
      </w:pPr>
    </w:p>
    <w:p w14:paraId="7AE336F3" w14:textId="77777777" w:rsidR="00DC33AF" w:rsidRDefault="00DC33AF" w:rsidP="00DC33AF">
      <w:pPr>
        <w:jc w:val="center"/>
        <w:rPr>
          <w:sz w:val="16"/>
          <w:szCs w:val="16"/>
        </w:rPr>
      </w:pPr>
    </w:p>
    <w:p w14:paraId="79C00C86" w14:textId="77777777" w:rsidR="00DC33AF" w:rsidRDefault="00DC33AF" w:rsidP="00DC33AF">
      <w:pPr>
        <w:jc w:val="center"/>
        <w:rPr>
          <w:sz w:val="16"/>
          <w:szCs w:val="16"/>
        </w:rPr>
      </w:pPr>
    </w:p>
    <w:p w14:paraId="57AD6172" w14:textId="77777777" w:rsidR="00DC33AF" w:rsidRDefault="00DC33AF" w:rsidP="00DC33AF">
      <w:pPr>
        <w:jc w:val="center"/>
        <w:rPr>
          <w:sz w:val="16"/>
          <w:szCs w:val="16"/>
        </w:rPr>
      </w:pPr>
    </w:p>
    <w:p w14:paraId="31803A7E" w14:textId="77777777" w:rsidR="00DC33AF" w:rsidRDefault="00DC33AF" w:rsidP="00DC33AF">
      <w:pPr>
        <w:jc w:val="center"/>
        <w:rPr>
          <w:sz w:val="16"/>
          <w:szCs w:val="16"/>
        </w:rPr>
      </w:pPr>
    </w:p>
    <w:p w14:paraId="1F50B2B7" w14:textId="77777777" w:rsidR="00DC33AF" w:rsidRDefault="00DC33AF" w:rsidP="00DC33AF">
      <w:pPr>
        <w:jc w:val="center"/>
        <w:rPr>
          <w:sz w:val="16"/>
          <w:szCs w:val="16"/>
        </w:rPr>
      </w:pPr>
    </w:p>
    <w:p w14:paraId="75E4E022" w14:textId="77777777" w:rsidR="00DC33AF" w:rsidRDefault="00DC33AF" w:rsidP="00DC33AF">
      <w:pPr>
        <w:jc w:val="center"/>
        <w:rPr>
          <w:sz w:val="16"/>
          <w:szCs w:val="16"/>
        </w:rPr>
      </w:pPr>
    </w:p>
    <w:p w14:paraId="68776765" w14:textId="77777777" w:rsidR="00DC33AF" w:rsidRDefault="00DC33AF" w:rsidP="00DC33AF">
      <w:pPr>
        <w:jc w:val="center"/>
        <w:rPr>
          <w:sz w:val="16"/>
          <w:szCs w:val="16"/>
        </w:rPr>
      </w:pPr>
    </w:p>
    <w:p w14:paraId="47C66F06" w14:textId="77777777" w:rsidR="00DC33AF" w:rsidRDefault="00DC33AF" w:rsidP="00DC33AF">
      <w:pPr>
        <w:jc w:val="center"/>
        <w:rPr>
          <w:sz w:val="16"/>
          <w:szCs w:val="16"/>
        </w:rPr>
      </w:pPr>
    </w:p>
    <w:p w14:paraId="229E1126" w14:textId="77777777" w:rsidR="00DC33AF" w:rsidRDefault="00DC33AF" w:rsidP="00DC33AF">
      <w:pPr>
        <w:jc w:val="center"/>
        <w:rPr>
          <w:sz w:val="16"/>
          <w:szCs w:val="16"/>
        </w:rPr>
      </w:pPr>
    </w:p>
    <w:p w14:paraId="25049BB9" w14:textId="77777777" w:rsidR="00DC33AF" w:rsidRDefault="00DC33AF" w:rsidP="00DC33AF">
      <w:pPr>
        <w:jc w:val="center"/>
        <w:rPr>
          <w:sz w:val="16"/>
          <w:szCs w:val="16"/>
        </w:rPr>
      </w:pPr>
    </w:p>
    <w:p w14:paraId="3CD6D589" w14:textId="77777777" w:rsidR="00DC33AF" w:rsidRDefault="00DC33AF" w:rsidP="00DC33AF">
      <w:pPr>
        <w:jc w:val="center"/>
        <w:rPr>
          <w:sz w:val="16"/>
          <w:szCs w:val="16"/>
        </w:rPr>
      </w:pPr>
    </w:p>
    <w:p w14:paraId="18CAADA2" w14:textId="77777777" w:rsidR="00DC33AF" w:rsidRDefault="00DC33AF" w:rsidP="00DC33AF">
      <w:pPr>
        <w:jc w:val="center"/>
        <w:rPr>
          <w:sz w:val="16"/>
          <w:szCs w:val="16"/>
        </w:rPr>
      </w:pPr>
    </w:p>
    <w:p w14:paraId="3273D08E" w14:textId="77777777" w:rsidR="00DC33AF" w:rsidRDefault="00DC33AF" w:rsidP="00DC33AF">
      <w:pPr>
        <w:jc w:val="center"/>
        <w:rPr>
          <w:sz w:val="16"/>
          <w:szCs w:val="16"/>
        </w:rPr>
      </w:pPr>
    </w:p>
    <w:p w14:paraId="2014B3FA" w14:textId="77777777" w:rsidR="00DC33AF" w:rsidRDefault="00DC33AF" w:rsidP="00DC33AF">
      <w:pPr>
        <w:jc w:val="center"/>
        <w:rPr>
          <w:sz w:val="16"/>
          <w:szCs w:val="16"/>
        </w:rPr>
      </w:pPr>
    </w:p>
    <w:p w14:paraId="55492FDF" w14:textId="77777777" w:rsidR="00DC33AF" w:rsidRDefault="00DC33AF" w:rsidP="00DC33AF">
      <w:pPr>
        <w:jc w:val="center"/>
        <w:rPr>
          <w:sz w:val="16"/>
          <w:szCs w:val="16"/>
        </w:rPr>
      </w:pPr>
    </w:p>
    <w:p w14:paraId="6A2B819F" w14:textId="77777777" w:rsidR="00DC33AF" w:rsidRDefault="00DC33AF" w:rsidP="00A96A0E">
      <w:pPr>
        <w:rPr>
          <w:sz w:val="16"/>
          <w:szCs w:val="16"/>
        </w:rPr>
      </w:pPr>
    </w:p>
    <w:p w14:paraId="22189E62" w14:textId="48D54396" w:rsidR="00F1588E" w:rsidRPr="00A96A0E" w:rsidRDefault="00A96A0E" w:rsidP="00DC33AF">
      <w:pPr>
        <w:jc w:val="center"/>
        <w:rPr>
          <w:i/>
          <w:sz w:val="16"/>
          <w:szCs w:val="16"/>
        </w:rPr>
      </w:pPr>
      <w:r>
        <w:rPr>
          <w:i/>
          <w:sz w:val="16"/>
          <w:szCs w:val="16"/>
        </w:rPr>
        <w:t>Schematic 3.</w:t>
      </w:r>
      <w:r w:rsidR="00F1588E" w:rsidRPr="00A96A0E">
        <w:rPr>
          <w:i/>
          <w:sz w:val="16"/>
          <w:szCs w:val="16"/>
        </w:rPr>
        <w:t xml:space="preserve"> Open collector TTL inverter driving an LED</w:t>
      </w:r>
    </w:p>
    <w:p w14:paraId="2580E57A" w14:textId="77777777" w:rsidR="00AB1120" w:rsidRDefault="00AB1120" w:rsidP="00DC33AF">
      <w:pPr>
        <w:jc w:val="center"/>
        <w:rPr>
          <w:sz w:val="16"/>
          <w:szCs w:val="16"/>
        </w:rPr>
      </w:pPr>
    </w:p>
    <w:p w14:paraId="5D2DA8AD" w14:textId="77777777" w:rsidR="0081194D" w:rsidRDefault="0081194D" w:rsidP="00DC33AF">
      <w:pPr>
        <w:jc w:val="center"/>
        <w:rPr>
          <w:sz w:val="16"/>
          <w:szCs w:val="16"/>
        </w:rPr>
      </w:pPr>
    </w:p>
    <w:p w14:paraId="3BACDE6C" w14:textId="77777777" w:rsidR="0081194D" w:rsidRDefault="0081194D" w:rsidP="00DC33AF">
      <w:pPr>
        <w:jc w:val="center"/>
        <w:rPr>
          <w:sz w:val="16"/>
          <w:szCs w:val="16"/>
        </w:rPr>
      </w:pPr>
    </w:p>
    <w:p w14:paraId="5CF044EC" w14:textId="77777777" w:rsidR="00AB1120" w:rsidRDefault="00AB1120" w:rsidP="00AB1120">
      <w:pPr>
        <w:pStyle w:val="Heading1"/>
      </w:pPr>
      <w:r>
        <w:lastRenderedPageBreak/>
        <w:t>Testing Procedure</w:t>
      </w:r>
      <w:r w:rsidR="008D11A1">
        <w:t>s</w:t>
      </w:r>
    </w:p>
    <w:p w14:paraId="0890F624" w14:textId="77777777" w:rsidR="00AB1120" w:rsidRDefault="00AB1120" w:rsidP="00AB1120"/>
    <w:p w14:paraId="3C3F85D7" w14:textId="77777777" w:rsidR="00B92C0B" w:rsidRDefault="00B92C0B" w:rsidP="00FE4A79">
      <w:pPr>
        <w:jc w:val="both"/>
      </w:pPr>
      <w:r>
        <w:t>In performing this experiment, a 5 V square wav</w:t>
      </w:r>
      <w:r w:rsidR="002759AC">
        <w:t xml:space="preserve">e is the input signal of </w:t>
      </w:r>
      <w:r>
        <w:t xml:space="preserve">a TTL inverter. </w:t>
      </w:r>
    </w:p>
    <w:p w14:paraId="6BFE5CDF" w14:textId="77777777" w:rsidR="00B92C0B" w:rsidRDefault="00B92C0B" w:rsidP="00FE4A79">
      <w:pPr>
        <w:jc w:val="both"/>
      </w:pPr>
    </w:p>
    <w:p w14:paraId="183DDA10" w14:textId="77777777" w:rsidR="00B92C0B" w:rsidRDefault="00B92C0B" w:rsidP="00FE4A79">
      <w:pPr>
        <w:pStyle w:val="ListParagraph"/>
        <w:numPr>
          <w:ilvl w:val="0"/>
          <w:numId w:val="5"/>
        </w:numPr>
        <w:jc w:val="both"/>
      </w:pPr>
      <w:r>
        <w:t xml:space="preserve">Tie the output of the driving inverter to the base of the bipolar transistor through a resistor </w:t>
      </w:r>
      <w:proofErr w:type="spellStart"/>
      <w:r>
        <w:t>R</w:t>
      </w:r>
      <w:r>
        <w:rPr>
          <w:vertAlign w:val="subscript"/>
        </w:rPr>
        <w:t>b</w:t>
      </w:r>
      <w:proofErr w:type="spellEnd"/>
      <w:r>
        <w:t>.</w:t>
      </w:r>
    </w:p>
    <w:p w14:paraId="17E365D1" w14:textId="77777777" w:rsidR="00B92C0B" w:rsidRDefault="00B92C0B" w:rsidP="00FE4A79">
      <w:pPr>
        <w:pStyle w:val="ListParagraph"/>
        <w:numPr>
          <w:ilvl w:val="0"/>
          <w:numId w:val="5"/>
        </w:numPr>
        <w:jc w:val="both"/>
      </w:pPr>
      <w:r>
        <w:t xml:space="preserve">Tie the collector of the transistor to </w:t>
      </w:r>
      <w:proofErr w:type="spellStart"/>
      <w:r>
        <w:t>V</w:t>
      </w:r>
      <w:r>
        <w:rPr>
          <w:vertAlign w:val="subscript"/>
        </w:rPr>
        <w:t>cc</w:t>
      </w:r>
      <w:proofErr w:type="spellEnd"/>
      <w:r>
        <w:t xml:space="preserve"> through a resistor </w:t>
      </w:r>
      <w:proofErr w:type="spellStart"/>
      <w:proofErr w:type="gramStart"/>
      <w:r>
        <w:t>R</w:t>
      </w:r>
      <w:r>
        <w:rPr>
          <w:vertAlign w:val="subscript"/>
        </w:rPr>
        <w:t>c</w:t>
      </w:r>
      <w:proofErr w:type="spellEnd"/>
      <w:proofErr w:type="gramEnd"/>
      <w:r>
        <w:t xml:space="preserve"> and the input of inverter being driven.</w:t>
      </w:r>
    </w:p>
    <w:p w14:paraId="09C5B9C7" w14:textId="77777777" w:rsidR="00B92C0B" w:rsidRDefault="00B92C0B" w:rsidP="00FE4A79">
      <w:pPr>
        <w:pStyle w:val="ListParagraph"/>
        <w:numPr>
          <w:ilvl w:val="0"/>
          <w:numId w:val="5"/>
        </w:numPr>
        <w:jc w:val="both"/>
      </w:pPr>
      <w:r>
        <w:t xml:space="preserve">Calculate the values of </w:t>
      </w:r>
      <w:proofErr w:type="spellStart"/>
      <w:r>
        <w:t>R</w:t>
      </w:r>
      <w:r>
        <w:rPr>
          <w:vertAlign w:val="subscript"/>
        </w:rPr>
        <w:t>b</w:t>
      </w:r>
      <w:proofErr w:type="spellEnd"/>
      <w:r>
        <w:t xml:space="preserve"> and </w:t>
      </w:r>
      <w:proofErr w:type="spellStart"/>
      <w:proofErr w:type="gramStart"/>
      <w:r>
        <w:t>R</w:t>
      </w:r>
      <w:r>
        <w:rPr>
          <w:vertAlign w:val="subscript"/>
        </w:rPr>
        <w:t>c</w:t>
      </w:r>
      <w:proofErr w:type="spellEnd"/>
      <w:proofErr w:type="gramEnd"/>
      <w:r>
        <w:t xml:space="preserve"> such that the electrical characteristics such as V</w:t>
      </w:r>
      <w:r>
        <w:rPr>
          <w:vertAlign w:val="subscript"/>
        </w:rPr>
        <w:t>OH</w:t>
      </w:r>
      <w:r>
        <w:t>, I</w:t>
      </w:r>
      <w:r>
        <w:rPr>
          <w:vertAlign w:val="subscript"/>
        </w:rPr>
        <w:t>OH</w:t>
      </w:r>
      <w:r>
        <w:t>, V</w:t>
      </w:r>
      <w:r>
        <w:rPr>
          <w:vertAlign w:val="subscript"/>
        </w:rPr>
        <w:t>OL</w:t>
      </w:r>
      <w:r>
        <w:t>, I</w:t>
      </w:r>
      <w:r>
        <w:rPr>
          <w:vertAlign w:val="subscript"/>
        </w:rPr>
        <w:t>OH</w:t>
      </w:r>
      <w:r>
        <w:t>, I</w:t>
      </w:r>
      <w:r>
        <w:rPr>
          <w:vertAlign w:val="subscript"/>
        </w:rPr>
        <w:t>IH</w:t>
      </w:r>
      <w:r>
        <w:t>, and I</w:t>
      </w:r>
      <w:r>
        <w:rPr>
          <w:vertAlign w:val="subscript"/>
        </w:rPr>
        <w:t>IL</w:t>
      </w:r>
      <w:r>
        <w:t xml:space="preserve"> are satisfied.</w:t>
      </w:r>
    </w:p>
    <w:p w14:paraId="0174B946" w14:textId="77777777" w:rsidR="00B92C0B" w:rsidRDefault="00B92C0B" w:rsidP="00FE4A79">
      <w:pPr>
        <w:pStyle w:val="ListParagraph"/>
        <w:numPr>
          <w:ilvl w:val="0"/>
          <w:numId w:val="5"/>
        </w:numPr>
        <w:jc w:val="both"/>
      </w:pPr>
      <w:r>
        <w:t xml:space="preserve">Perform step 3 for when the driving inverter is outputting </w:t>
      </w:r>
      <w:proofErr w:type="gramStart"/>
      <w:r>
        <w:t>a</w:t>
      </w:r>
      <w:proofErr w:type="gramEnd"/>
      <w:r>
        <w:t xml:space="preserve"> H signal and then outputting a L signal.  </w:t>
      </w:r>
    </w:p>
    <w:p w14:paraId="75F46BD2" w14:textId="77777777" w:rsidR="00B92C0B" w:rsidRDefault="00B92C0B" w:rsidP="00FE4A79">
      <w:pPr>
        <w:pStyle w:val="ListParagraph"/>
        <w:numPr>
          <w:ilvl w:val="0"/>
          <w:numId w:val="5"/>
        </w:numPr>
        <w:jc w:val="both"/>
      </w:pPr>
      <w:r>
        <w:t xml:space="preserve">Verify the output waveform of </w:t>
      </w:r>
      <w:r w:rsidR="001A0264">
        <w:t xml:space="preserve">the driven inverter with the oscilloscope. </w:t>
      </w:r>
    </w:p>
    <w:p w14:paraId="3CD95CBD" w14:textId="77777777" w:rsidR="001A0264" w:rsidRDefault="001A0264" w:rsidP="00FE4A79">
      <w:pPr>
        <w:pStyle w:val="ListParagraph"/>
        <w:numPr>
          <w:ilvl w:val="0"/>
          <w:numId w:val="5"/>
        </w:numPr>
        <w:jc w:val="both"/>
      </w:pPr>
      <w:r>
        <w:t xml:space="preserve">Repeat steps 1-5 </w:t>
      </w:r>
      <w:r w:rsidR="002759AC">
        <w:t>for a CMOS inverter driving a TTL inverter.</w:t>
      </w:r>
    </w:p>
    <w:p w14:paraId="7812C51A" w14:textId="77777777" w:rsidR="00AB1120" w:rsidRPr="00AB1120" w:rsidRDefault="00AB1120" w:rsidP="00AB1120"/>
    <w:p w14:paraId="03206C76" w14:textId="77777777" w:rsidR="00DD48AE" w:rsidRPr="001B6459" w:rsidRDefault="002759AC">
      <w:pPr>
        <w:pStyle w:val="Heading1"/>
      </w:pPr>
      <w:r w:rsidRPr="001B6459">
        <w:t>testing results/calculations</w:t>
      </w:r>
    </w:p>
    <w:p w14:paraId="0DEDA1A5" w14:textId="77777777" w:rsidR="00DD48AE" w:rsidRDefault="00DD48AE"/>
    <w:p w14:paraId="705EE1F3" w14:textId="23E5F122" w:rsidR="00DD48AE" w:rsidRPr="002759AC" w:rsidRDefault="002759AC" w:rsidP="00FE4A79">
      <w:pPr>
        <w:jc w:val="both"/>
      </w:pPr>
      <w:r>
        <w:t xml:space="preserve">In the case of the TTL inverter driving a CMOS inverter when it's outputting a H signal, the electrical constraints of </w:t>
      </w:r>
      <w:proofErr w:type="spellStart"/>
      <w:r>
        <w:t>V</w:t>
      </w:r>
      <w:r>
        <w:rPr>
          <w:vertAlign w:val="subscript"/>
        </w:rPr>
        <w:t>OHttl</w:t>
      </w:r>
      <w:proofErr w:type="spellEnd"/>
      <w:r>
        <w:rPr>
          <w:vertAlign w:val="subscript"/>
        </w:rPr>
        <w:t xml:space="preserve"> </w:t>
      </w:r>
      <w:r>
        <w:t xml:space="preserve">= 2.4 V </w:t>
      </w:r>
      <w:proofErr w:type="gramStart"/>
      <w:r>
        <w:t>and  I</w:t>
      </w:r>
      <w:r>
        <w:rPr>
          <w:vertAlign w:val="subscript"/>
        </w:rPr>
        <w:t>OH</w:t>
      </w:r>
      <w:proofErr w:type="gramEnd"/>
      <w:r>
        <w:rPr>
          <w:vertAlign w:val="subscript"/>
        </w:rPr>
        <w:t xml:space="preserve"> </w:t>
      </w:r>
      <w:r>
        <w:t xml:space="preserve">= 0.4 mA had to be followed for the base of the transistor. As </w:t>
      </w:r>
      <w:r w:rsidR="00102597">
        <w:t xml:space="preserve">seen in the example calculation above </w:t>
      </w:r>
      <w:proofErr w:type="gramStart"/>
      <w:r w:rsidR="00102597">
        <w:t>we</w:t>
      </w:r>
      <w:proofErr w:type="gramEnd"/>
      <w:r w:rsidR="00102597">
        <w:t xml:space="preserve"> found that an </w:t>
      </w:r>
      <w:proofErr w:type="spellStart"/>
      <w:r w:rsidR="00102597">
        <w:t>Rb</w:t>
      </w:r>
      <w:proofErr w:type="spellEnd"/>
      <w:r w:rsidR="00102597">
        <w:t xml:space="preserve"> of 8.2 K-Ohms and an </w:t>
      </w:r>
      <w:proofErr w:type="spellStart"/>
      <w:r w:rsidR="00102597">
        <w:t>Rc</w:t>
      </w:r>
      <w:proofErr w:type="spellEnd"/>
      <w:r w:rsidR="00102597">
        <w:t xml:space="preserve"> of 160 Ohms will provide the proper level shifting. As for the LED characteristic resister, we could simply use a 390 Ohm resister to get a decent level of brightness while still limiting the LED’s current to an acceptable level.</w:t>
      </w:r>
      <w:r>
        <w:t xml:space="preserve"> </w:t>
      </w:r>
    </w:p>
    <w:p w14:paraId="030F222A" w14:textId="77777777" w:rsidR="00DD48AE" w:rsidRPr="00E55F0F" w:rsidRDefault="00DD48AE">
      <w:pPr>
        <w:pStyle w:val="Heading1"/>
      </w:pPr>
      <w:r w:rsidRPr="00E55F0F">
        <w:t>Conclusion</w:t>
      </w:r>
    </w:p>
    <w:p w14:paraId="769E5489" w14:textId="77777777" w:rsidR="00DD48AE" w:rsidRDefault="00DD48AE"/>
    <w:p w14:paraId="331DFD37" w14:textId="2AC73E3D" w:rsidR="00DD48AE" w:rsidRDefault="005E22ED" w:rsidP="00FE4A79">
      <w:pPr>
        <w:jc w:val="both"/>
      </w:pPr>
      <w:r>
        <w:t xml:space="preserve">In this lab, we learned about level shifting for various CMOS/TTL configurations. In addition we learned how to deal with CMOS 3.3V and TTL 5V interfacing. Lastly, we learned how to interface logic devices with user interface tools like LEDs. In reality, the datasheets we had available for our devices (linked below) were difficult to read. For instance, in class we learned how to read </w:t>
      </w:r>
      <w:proofErr w:type="spellStart"/>
      <w:proofErr w:type="gramStart"/>
      <w:r>
        <w:t>Ic</w:t>
      </w:r>
      <w:proofErr w:type="spellEnd"/>
      <w:proofErr w:type="gramEnd"/>
      <w:r>
        <w:t xml:space="preserve"> vs </w:t>
      </w:r>
      <w:proofErr w:type="spellStart"/>
      <w:r>
        <w:t>Vce</w:t>
      </w:r>
      <w:proofErr w:type="spellEnd"/>
      <w:r>
        <w:t xml:space="preserve"> charts with various </w:t>
      </w:r>
      <w:proofErr w:type="spellStart"/>
      <w:r>
        <w:t>Ib</w:t>
      </w:r>
      <w:proofErr w:type="spellEnd"/>
      <w:r>
        <w:t xml:space="preserve"> curves drawn on it. However, the charts in the datasheet were presented as </w:t>
      </w:r>
      <w:proofErr w:type="spellStart"/>
      <w:proofErr w:type="gramStart"/>
      <w:r>
        <w:t>Ib</w:t>
      </w:r>
      <w:proofErr w:type="spellEnd"/>
      <w:proofErr w:type="gramEnd"/>
      <w:r>
        <w:t xml:space="preserve"> vs </w:t>
      </w:r>
      <w:proofErr w:type="spellStart"/>
      <w:r>
        <w:t>Vce</w:t>
      </w:r>
      <w:proofErr w:type="spellEnd"/>
      <w:r>
        <w:t xml:space="preserve"> charts with </w:t>
      </w:r>
      <w:proofErr w:type="spellStart"/>
      <w:r>
        <w:t>Ic</w:t>
      </w:r>
      <w:proofErr w:type="spellEnd"/>
      <w:r>
        <w:t xml:space="preserve"> curves. To compensate for this we forwent using a load line and instead used bounding boxes as you can see in Chart 1.</w:t>
      </w:r>
    </w:p>
    <w:p w14:paraId="2087F1B0" w14:textId="77777777" w:rsidR="00DD48AE" w:rsidRDefault="00DD48AE"/>
    <w:p w14:paraId="1A4FA416" w14:textId="77777777" w:rsidR="00DD48AE" w:rsidRDefault="00DD48AE">
      <w:pPr>
        <w:pStyle w:val="Heading1"/>
      </w:pPr>
      <w:r>
        <w:t>appendices and references</w:t>
      </w:r>
    </w:p>
    <w:p w14:paraId="7A46B430" w14:textId="6F689971" w:rsidR="00123530" w:rsidRDefault="00123530"/>
    <w:p w14:paraId="47595357" w14:textId="7D8567BE" w:rsidR="00123530" w:rsidRDefault="0081194D" w:rsidP="00C6538E">
      <w:pPr>
        <w:sectPr w:rsidR="00123530" w:rsidSect="00947A52">
          <w:pgSz w:w="12240" w:h="15840" w:code="1"/>
          <w:pgMar w:top="1008" w:right="864" w:bottom="1008" w:left="864" w:header="432" w:footer="432" w:gutter="144"/>
          <w:cols w:num="2" w:space="720"/>
        </w:sectPr>
      </w:pPr>
      <w:r>
        <w:t>(See next page.)</w:t>
      </w:r>
    </w:p>
    <w:p w14:paraId="1AD3890D" w14:textId="56C4266D" w:rsidR="00123530" w:rsidRDefault="0002270A" w:rsidP="00123530">
      <w:pPr>
        <w:jc w:val="center"/>
      </w:pPr>
      <w:r>
        <w:rPr>
          <w:noProof/>
        </w:rPr>
        <w:lastRenderedPageBreak/>
        <w:drawing>
          <wp:inline distT="0" distB="0" distL="0" distR="0" wp14:anchorId="0A71867B" wp14:editId="05060F7C">
            <wp:extent cx="6575425" cy="2417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5425" cy="2417445"/>
                    </a:xfrm>
                    <a:prstGeom prst="rect">
                      <a:avLst/>
                    </a:prstGeom>
                    <a:noFill/>
                    <a:ln>
                      <a:noFill/>
                    </a:ln>
                  </pic:spPr>
                </pic:pic>
              </a:graphicData>
            </a:graphic>
          </wp:inline>
        </w:drawing>
      </w:r>
    </w:p>
    <w:p w14:paraId="78617E58" w14:textId="77777777" w:rsidR="00123530" w:rsidRDefault="00123530" w:rsidP="00123530">
      <w:pPr>
        <w:jc w:val="center"/>
      </w:pPr>
    </w:p>
    <w:p w14:paraId="28FD28FB" w14:textId="41F5A5AC" w:rsidR="00123530" w:rsidRDefault="00266356" w:rsidP="00123530">
      <w:pPr>
        <w:jc w:val="center"/>
        <w:rPr>
          <w:i/>
        </w:rPr>
      </w:pPr>
      <w:r>
        <w:rPr>
          <w:i/>
        </w:rPr>
        <w:t>Chart 1</w:t>
      </w:r>
      <w:r w:rsidR="00123530" w:rsidRPr="00123530">
        <w:rPr>
          <w:i/>
        </w:rPr>
        <w:t>. Collector Saturation Region of 2N3904</w:t>
      </w:r>
    </w:p>
    <w:p w14:paraId="102C89DF" w14:textId="77777777" w:rsidR="00430838" w:rsidRDefault="00430838" w:rsidP="00123530">
      <w:pPr>
        <w:jc w:val="center"/>
        <w:rPr>
          <w:i/>
        </w:rPr>
      </w:pPr>
    </w:p>
    <w:p w14:paraId="17B1F2C7" w14:textId="50D2D4B7" w:rsidR="00430838" w:rsidRDefault="00430838" w:rsidP="00430838">
      <w:r>
        <w:t>References:</w:t>
      </w:r>
    </w:p>
    <w:p w14:paraId="20BB69B4" w14:textId="0D543FFA" w:rsidR="00430838" w:rsidRDefault="00242AA8" w:rsidP="00430838">
      <w:pPr>
        <w:ind w:left="720"/>
      </w:pPr>
      <w:hyperlink r:id="rId12" w:history="1">
        <w:r w:rsidR="00430838" w:rsidRPr="00F20E8E">
          <w:rPr>
            <w:rStyle w:val="Hyperlink"/>
          </w:rPr>
          <w:t>http://www.mit.edu/~6.301/2N3904o.pdf</w:t>
        </w:r>
      </w:hyperlink>
    </w:p>
    <w:p w14:paraId="7D8EACA3" w14:textId="479C21CA" w:rsidR="00430838" w:rsidRDefault="00242AA8" w:rsidP="00430838">
      <w:pPr>
        <w:ind w:left="720"/>
      </w:pPr>
      <w:hyperlink r:id="rId13" w:history="1">
        <w:r w:rsidR="00430838" w:rsidRPr="00F20E8E">
          <w:rPr>
            <w:rStyle w:val="Hyperlink"/>
          </w:rPr>
          <w:t>http://www.ti.com/lit/ds/symlink/sn7404.pdf</w:t>
        </w:r>
      </w:hyperlink>
    </w:p>
    <w:p w14:paraId="57FEAF8D" w14:textId="60844E23" w:rsidR="00430838" w:rsidRDefault="00242AA8" w:rsidP="00430838">
      <w:pPr>
        <w:ind w:left="720"/>
      </w:pPr>
      <w:hyperlink r:id="rId14" w:history="1">
        <w:r w:rsidR="00430838" w:rsidRPr="00F20E8E">
          <w:rPr>
            <w:rStyle w:val="Hyperlink"/>
          </w:rPr>
          <w:t>http://www.onsemi.com/pub/Collateral/MC14069UB-D.PDF</w:t>
        </w:r>
      </w:hyperlink>
    </w:p>
    <w:p w14:paraId="20485FA2" w14:textId="77777777" w:rsidR="00430838" w:rsidRPr="00430838" w:rsidRDefault="00430838" w:rsidP="00430838"/>
    <w:sectPr w:rsidR="00430838" w:rsidRPr="00430838" w:rsidSect="00123530">
      <w:pgSz w:w="12240" w:h="15840" w:code="1"/>
      <w:pgMar w:top="1008" w:right="864" w:bottom="1008" w:left="864" w:header="432" w:footer="432" w:gutter="14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E3394" w14:textId="77777777" w:rsidR="00242AA8" w:rsidRDefault="00242AA8">
      <w:r>
        <w:separator/>
      </w:r>
    </w:p>
  </w:endnote>
  <w:endnote w:type="continuationSeparator" w:id="0">
    <w:p w14:paraId="01CD26A4" w14:textId="77777777" w:rsidR="00242AA8" w:rsidRDefault="0024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E9BB" w14:textId="77777777" w:rsidR="00242AA8" w:rsidRDefault="00242AA8">
      <w:r>
        <w:separator/>
      </w:r>
    </w:p>
  </w:footnote>
  <w:footnote w:type="continuationSeparator" w:id="0">
    <w:p w14:paraId="67FC7D09" w14:textId="77777777" w:rsidR="00242AA8" w:rsidRDefault="00242AA8">
      <w:r>
        <w:continuationSeparator/>
      </w:r>
    </w:p>
  </w:footnote>
  <w:footnote w:id="1">
    <w:p w14:paraId="1DCD3556" w14:textId="785E4665" w:rsidR="00DD48AE" w:rsidRDefault="002755BF">
      <w:r>
        <w:t xml:space="preserve">Farbod Jahan, Anahit </w:t>
      </w:r>
      <w:proofErr w:type="spellStart"/>
      <w:r>
        <w:t>Sarao</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09E70D61"/>
    <w:multiLevelType w:val="hybridMultilevel"/>
    <w:tmpl w:val="E3F6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311BA9"/>
    <w:rsid w:val="000212B0"/>
    <w:rsid w:val="0002270A"/>
    <w:rsid w:val="00037F75"/>
    <w:rsid w:val="000C2640"/>
    <w:rsid w:val="000C2D25"/>
    <w:rsid w:val="00102597"/>
    <w:rsid w:val="00123530"/>
    <w:rsid w:val="00134B3A"/>
    <w:rsid w:val="00197C23"/>
    <w:rsid w:val="001A0264"/>
    <w:rsid w:val="001B6459"/>
    <w:rsid w:val="001D206B"/>
    <w:rsid w:val="00242AA8"/>
    <w:rsid w:val="00266356"/>
    <w:rsid w:val="002755BF"/>
    <w:rsid w:val="002759AC"/>
    <w:rsid w:val="002E2F87"/>
    <w:rsid w:val="00306FB9"/>
    <w:rsid w:val="00311BA9"/>
    <w:rsid w:val="00430838"/>
    <w:rsid w:val="005A0C88"/>
    <w:rsid w:val="005C1BAB"/>
    <w:rsid w:val="005E22ED"/>
    <w:rsid w:val="006E7CE4"/>
    <w:rsid w:val="007B5E11"/>
    <w:rsid w:val="007C7233"/>
    <w:rsid w:val="008068BA"/>
    <w:rsid w:val="0081194D"/>
    <w:rsid w:val="00875530"/>
    <w:rsid w:val="00895A34"/>
    <w:rsid w:val="008A56EE"/>
    <w:rsid w:val="008C2F35"/>
    <w:rsid w:val="008D11A1"/>
    <w:rsid w:val="008D543F"/>
    <w:rsid w:val="00943832"/>
    <w:rsid w:val="00947A52"/>
    <w:rsid w:val="009B68F6"/>
    <w:rsid w:val="009C72D4"/>
    <w:rsid w:val="00A13BC2"/>
    <w:rsid w:val="00A96A0E"/>
    <w:rsid w:val="00AB1120"/>
    <w:rsid w:val="00AD6547"/>
    <w:rsid w:val="00AD747A"/>
    <w:rsid w:val="00B92C0B"/>
    <w:rsid w:val="00BC36C2"/>
    <w:rsid w:val="00BC61AE"/>
    <w:rsid w:val="00C6538E"/>
    <w:rsid w:val="00C776C5"/>
    <w:rsid w:val="00CE5FCC"/>
    <w:rsid w:val="00D32A23"/>
    <w:rsid w:val="00D65761"/>
    <w:rsid w:val="00DC33AF"/>
    <w:rsid w:val="00DD48AE"/>
    <w:rsid w:val="00DE4392"/>
    <w:rsid w:val="00E01D5E"/>
    <w:rsid w:val="00E16BCB"/>
    <w:rsid w:val="00E55F0F"/>
    <w:rsid w:val="00E62224"/>
    <w:rsid w:val="00E84709"/>
    <w:rsid w:val="00EC529D"/>
    <w:rsid w:val="00F1588E"/>
    <w:rsid w:val="00F23AE6"/>
    <w:rsid w:val="00F93EAB"/>
    <w:rsid w:val="00FE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555C5"/>
  <w15:docId w15:val="{C0A34833-0069-4BE7-B6E0-2FCEEAA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A52"/>
    <w:pPr>
      <w:overflowPunct w:val="0"/>
      <w:autoSpaceDE w:val="0"/>
      <w:autoSpaceDN w:val="0"/>
      <w:adjustRightInd w:val="0"/>
      <w:textAlignment w:val="baseline"/>
    </w:pPr>
  </w:style>
  <w:style w:type="paragraph" w:styleId="Heading1">
    <w:name w:val="heading 1"/>
    <w:basedOn w:val="Normal"/>
    <w:next w:val="Normal"/>
    <w:qFormat/>
    <w:rsid w:val="00947A52"/>
    <w:pPr>
      <w:keepNext/>
      <w:numPr>
        <w:numId w:val="1"/>
      </w:numPr>
      <w:spacing w:before="240" w:after="80"/>
      <w:jc w:val="center"/>
      <w:outlineLvl w:val="0"/>
    </w:pPr>
    <w:rPr>
      <w:smallCaps/>
      <w:kern w:val="28"/>
    </w:rPr>
  </w:style>
  <w:style w:type="paragraph" w:styleId="Heading2">
    <w:name w:val="heading 2"/>
    <w:basedOn w:val="Normal"/>
    <w:next w:val="Normal"/>
    <w:qFormat/>
    <w:rsid w:val="00947A52"/>
    <w:pPr>
      <w:keepNext/>
      <w:numPr>
        <w:ilvl w:val="1"/>
        <w:numId w:val="1"/>
      </w:numPr>
      <w:spacing w:before="240" w:after="60"/>
      <w:ind w:left="144"/>
      <w:outlineLvl w:val="1"/>
    </w:pPr>
    <w:rPr>
      <w:i/>
    </w:rPr>
  </w:style>
  <w:style w:type="paragraph" w:styleId="Heading3">
    <w:name w:val="heading 3"/>
    <w:basedOn w:val="Normal"/>
    <w:next w:val="Normal"/>
    <w:qFormat/>
    <w:rsid w:val="00947A52"/>
    <w:pPr>
      <w:keepNext/>
      <w:numPr>
        <w:ilvl w:val="2"/>
        <w:numId w:val="1"/>
      </w:numPr>
      <w:ind w:left="288"/>
      <w:outlineLvl w:val="2"/>
    </w:pPr>
    <w:rPr>
      <w:i/>
    </w:rPr>
  </w:style>
  <w:style w:type="paragraph" w:styleId="Heading4">
    <w:name w:val="heading 4"/>
    <w:basedOn w:val="Normal"/>
    <w:next w:val="Normal"/>
    <w:qFormat/>
    <w:rsid w:val="00947A52"/>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47A52"/>
    <w:pPr>
      <w:numPr>
        <w:ilvl w:val="4"/>
        <w:numId w:val="1"/>
      </w:numPr>
      <w:spacing w:before="240" w:after="60"/>
      <w:outlineLvl w:val="4"/>
    </w:pPr>
    <w:rPr>
      <w:rFonts w:ascii="Arial" w:hAnsi="Arial"/>
      <w:sz w:val="22"/>
    </w:rPr>
  </w:style>
  <w:style w:type="paragraph" w:styleId="Heading6">
    <w:name w:val="heading 6"/>
    <w:basedOn w:val="Normal"/>
    <w:next w:val="Normal"/>
    <w:qFormat/>
    <w:rsid w:val="00947A52"/>
    <w:pPr>
      <w:numPr>
        <w:ilvl w:val="5"/>
        <w:numId w:val="1"/>
      </w:numPr>
      <w:spacing w:before="240" w:after="60"/>
      <w:outlineLvl w:val="5"/>
    </w:pPr>
    <w:rPr>
      <w:i/>
      <w:sz w:val="22"/>
    </w:rPr>
  </w:style>
  <w:style w:type="paragraph" w:styleId="Heading7">
    <w:name w:val="heading 7"/>
    <w:basedOn w:val="Normal"/>
    <w:next w:val="Normal"/>
    <w:qFormat/>
    <w:rsid w:val="00947A52"/>
    <w:pPr>
      <w:numPr>
        <w:ilvl w:val="6"/>
        <w:numId w:val="1"/>
      </w:numPr>
      <w:spacing w:before="240" w:after="60"/>
      <w:outlineLvl w:val="6"/>
    </w:pPr>
    <w:rPr>
      <w:rFonts w:ascii="Arial" w:hAnsi="Arial"/>
    </w:rPr>
  </w:style>
  <w:style w:type="paragraph" w:styleId="Heading8">
    <w:name w:val="heading 8"/>
    <w:basedOn w:val="Normal"/>
    <w:next w:val="Normal"/>
    <w:qFormat/>
    <w:rsid w:val="00947A52"/>
    <w:pPr>
      <w:numPr>
        <w:ilvl w:val="7"/>
        <w:numId w:val="1"/>
      </w:numPr>
      <w:spacing w:before="240" w:after="60"/>
      <w:outlineLvl w:val="7"/>
    </w:pPr>
    <w:rPr>
      <w:rFonts w:ascii="Arial" w:hAnsi="Arial"/>
      <w:i/>
    </w:rPr>
  </w:style>
  <w:style w:type="paragraph" w:styleId="Heading9">
    <w:name w:val="heading 9"/>
    <w:basedOn w:val="Normal"/>
    <w:next w:val="Normal"/>
    <w:qFormat/>
    <w:rsid w:val="00947A5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47A52"/>
    <w:pPr>
      <w:spacing w:before="20"/>
    </w:pPr>
    <w:rPr>
      <w:b/>
      <w:sz w:val="18"/>
    </w:rPr>
  </w:style>
  <w:style w:type="paragraph" w:customStyle="1" w:styleId="Authors">
    <w:name w:val="Authors"/>
    <w:basedOn w:val="Normal"/>
    <w:next w:val="Normal"/>
    <w:rsid w:val="00947A52"/>
    <w:pPr>
      <w:framePr w:w="9072" w:hSpace="187" w:vSpace="187" w:wrap="notBeside" w:vAnchor="text" w:hAnchor="page" w:xAlign="center" w:y="1"/>
      <w:spacing w:after="320"/>
      <w:jc w:val="center"/>
    </w:pPr>
    <w:rPr>
      <w:sz w:val="22"/>
    </w:rPr>
  </w:style>
  <w:style w:type="character" w:customStyle="1" w:styleId="MemberType">
    <w:name w:val="MemberType"/>
    <w:rsid w:val="00947A52"/>
    <w:rPr>
      <w:rFonts w:ascii="Times New Roman" w:hAnsi="Times New Roman"/>
      <w:i/>
      <w:sz w:val="22"/>
    </w:rPr>
  </w:style>
  <w:style w:type="paragraph" w:styleId="Title">
    <w:name w:val="Title"/>
    <w:basedOn w:val="Normal"/>
    <w:next w:val="Normal"/>
    <w:qFormat/>
    <w:rsid w:val="00947A52"/>
    <w:pPr>
      <w:framePr w:w="9360" w:hSpace="187" w:vSpace="187" w:wrap="notBeside" w:vAnchor="text" w:hAnchor="page" w:xAlign="center" w:y="1"/>
      <w:jc w:val="center"/>
    </w:pPr>
    <w:rPr>
      <w:kern w:val="28"/>
      <w:sz w:val="48"/>
    </w:rPr>
  </w:style>
  <w:style w:type="paragraph" w:styleId="FootnoteText">
    <w:name w:val="footnote text"/>
    <w:basedOn w:val="Normal"/>
    <w:semiHidden/>
    <w:rsid w:val="00947A52"/>
  </w:style>
  <w:style w:type="paragraph" w:customStyle="1" w:styleId="References">
    <w:name w:val="References"/>
    <w:basedOn w:val="ListNumber"/>
    <w:rsid w:val="00947A52"/>
    <w:rPr>
      <w:sz w:val="16"/>
    </w:rPr>
  </w:style>
  <w:style w:type="paragraph" w:styleId="ListNumber">
    <w:name w:val="List Number"/>
    <w:basedOn w:val="Normal"/>
    <w:rsid w:val="00947A52"/>
    <w:pPr>
      <w:ind w:left="360" w:hanging="360"/>
    </w:pPr>
  </w:style>
  <w:style w:type="paragraph" w:customStyle="1" w:styleId="IndexTerms">
    <w:name w:val="IndexTerms"/>
    <w:basedOn w:val="Normal"/>
    <w:next w:val="Normal"/>
    <w:rsid w:val="00947A52"/>
    <w:rPr>
      <w:b/>
      <w:sz w:val="18"/>
    </w:rPr>
  </w:style>
  <w:style w:type="paragraph" w:customStyle="1" w:styleId="Theorem">
    <w:name w:val="Theorem"/>
    <w:basedOn w:val="Heading3"/>
    <w:rsid w:val="00947A52"/>
    <w:pPr>
      <w:tabs>
        <w:tab w:val="left" w:pos="360"/>
      </w:tabs>
      <w:outlineLvl w:val="9"/>
    </w:pPr>
  </w:style>
  <w:style w:type="paragraph" w:customStyle="1" w:styleId="Lemma">
    <w:name w:val="Lemma"/>
    <w:basedOn w:val="Heading3"/>
    <w:rsid w:val="00947A52"/>
    <w:pPr>
      <w:tabs>
        <w:tab w:val="left" w:pos="360"/>
      </w:tabs>
      <w:outlineLvl w:val="9"/>
    </w:pPr>
  </w:style>
  <w:style w:type="character" w:styleId="FootnoteReference">
    <w:name w:val="footnote reference"/>
    <w:semiHidden/>
    <w:rsid w:val="00947A52"/>
    <w:rPr>
      <w:vertAlign w:val="superscript"/>
    </w:rPr>
  </w:style>
  <w:style w:type="table" w:customStyle="1" w:styleId="GridTable1Light1">
    <w:name w:val="Grid Table 1 Light1"/>
    <w:basedOn w:val="TableNormal"/>
    <w:uiPriority w:val="33"/>
    <w:qFormat/>
    <w:rsid w:val="009C72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C7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33AF"/>
    <w:rPr>
      <w:rFonts w:ascii="Tahoma" w:hAnsi="Tahoma" w:cs="Tahoma"/>
      <w:sz w:val="16"/>
      <w:szCs w:val="16"/>
    </w:rPr>
  </w:style>
  <w:style w:type="character" w:customStyle="1" w:styleId="BalloonTextChar">
    <w:name w:val="Balloon Text Char"/>
    <w:basedOn w:val="DefaultParagraphFont"/>
    <w:link w:val="BalloonText"/>
    <w:uiPriority w:val="99"/>
    <w:semiHidden/>
    <w:rsid w:val="00DC33AF"/>
    <w:rPr>
      <w:rFonts w:ascii="Tahoma" w:hAnsi="Tahoma" w:cs="Tahoma"/>
      <w:sz w:val="16"/>
      <w:szCs w:val="16"/>
    </w:rPr>
  </w:style>
  <w:style w:type="paragraph" w:styleId="DocumentMap">
    <w:name w:val="Document Map"/>
    <w:basedOn w:val="Normal"/>
    <w:link w:val="DocumentMapChar"/>
    <w:uiPriority w:val="99"/>
    <w:semiHidden/>
    <w:unhideWhenUsed/>
    <w:rsid w:val="00AB1120"/>
    <w:rPr>
      <w:rFonts w:ascii="Tahoma" w:hAnsi="Tahoma" w:cs="Tahoma"/>
      <w:sz w:val="16"/>
      <w:szCs w:val="16"/>
    </w:rPr>
  </w:style>
  <w:style w:type="character" w:customStyle="1" w:styleId="DocumentMapChar">
    <w:name w:val="Document Map Char"/>
    <w:basedOn w:val="DefaultParagraphFont"/>
    <w:link w:val="DocumentMap"/>
    <w:uiPriority w:val="99"/>
    <w:semiHidden/>
    <w:rsid w:val="00AB1120"/>
    <w:rPr>
      <w:rFonts w:ascii="Tahoma" w:hAnsi="Tahoma" w:cs="Tahoma"/>
      <w:sz w:val="16"/>
      <w:szCs w:val="16"/>
    </w:rPr>
  </w:style>
  <w:style w:type="paragraph" w:styleId="ListParagraph">
    <w:name w:val="List Paragraph"/>
    <w:basedOn w:val="Normal"/>
    <w:uiPriority w:val="34"/>
    <w:qFormat/>
    <w:rsid w:val="00B92C0B"/>
    <w:pPr>
      <w:ind w:left="720"/>
      <w:contextualSpacing/>
    </w:pPr>
  </w:style>
  <w:style w:type="character" w:styleId="CommentReference">
    <w:name w:val="annotation reference"/>
    <w:basedOn w:val="DefaultParagraphFont"/>
    <w:uiPriority w:val="99"/>
    <w:semiHidden/>
    <w:unhideWhenUsed/>
    <w:rsid w:val="00BC61AE"/>
    <w:rPr>
      <w:sz w:val="16"/>
      <w:szCs w:val="16"/>
    </w:rPr>
  </w:style>
  <w:style w:type="paragraph" w:styleId="CommentText">
    <w:name w:val="annotation text"/>
    <w:basedOn w:val="Normal"/>
    <w:link w:val="CommentTextChar"/>
    <w:uiPriority w:val="99"/>
    <w:semiHidden/>
    <w:unhideWhenUsed/>
    <w:rsid w:val="00BC61AE"/>
  </w:style>
  <w:style w:type="character" w:customStyle="1" w:styleId="CommentTextChar">
    <w:name w:val="Comment Text Char"/>
    <w:basedOn w:val="DefaultParagraphFont"/>
    <w:link w:val="CommentText"/>
    <w:uiPriority w:val="99"/>
    <w:semiHidden/>
    <w:rsid w:val="00BC61AE"/>
  </w:style>
  <w:style w:type="paragraph" w:styleId="CommentSubject">
    <w:name w:val="annotation subject"/>
    <w:basedOn w:val="CommentText"/>
    <w:next w:val="CommentText"/>
    <w:link w:val="CommentSubjectChar"/>
    <w:uiPriority w:val="99"/>
    <w:semiHidden/>
    <w:unhideWhenUsed/>
    <w:rsid w:val="00BC61AE"/>
    <w:rPr>
      <w:b/>
      <w:bCs/>
    </w:rPr>
  </w:style>
  <w:style w:type="character" w:customStyle="1" w:styleId="CommentSubjectChar">
    <w:name w:val="Comment Subject Char"/>
    <w:basedOn w:val="CommentTextChar"/>
    <w:link w:val="CommentSubject"/>
    <w:uiPriority w:val="99"/>
    <w:semiHidden/>
    <w:rsid w:val="00BC61AE"/>
    <w:rPr>
      <w:b/>
      <w:bCs/>
    </w:rPr>
  </w:style>
  <w:style w:type="character" w:styleId="PlaceholderText">
    <w:name w:val="Placeholder Text"/>
    <w:basedOn w:val="DefaultParagraphFont"/>
    <w:uiPriority w:val="99"/>
    <w:semiHidden/>
    <w:rsid w:val="00266356"/>
    <w:rPr>
      <w:color w:val="808080"/>
    </w:rPr>
  </w:style>
  <w:style w:type="character" w:styleId="Hyperlink">
    <w:name w:val="Hyperlink"/>
    <w:basedOn w:val="DefaultParagraphFont"/>
    <w:uiPriority w:val="99"/>
    <w:unhideWhenUsed/>
    <w:rsid w:val="00430838"/>
    <w:rPr>
      <w:color w:val="0563C1" w:themeColor="hyperlink"/>
      <w:u w:val="single"/>
    </w:rPr>
  </w:style>
  <w:style w:type="character" w:styleId="FollowedHyperlink">
    <w:name w:val="FollowedHyperlink"/>
    <w:basedOn w:val="DefaultParagraphFont"/>
    <w:uiPriority w:val="99"/>
    <w:semiHidden/>
    <w:unhideWhenUsed/>
    <w:rsid w:val="002755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sn740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t.edu/~6.301/2N3904o.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onsemi.com/pub/Collateral/MC14069UB-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ropbox\Lab\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6C40-D0CE-4603-BD19-B1C30E58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244</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senu</cp:lastModifiedBy>
  <cp:revision>38</cp:revision>
  <cp:lastPrinted>1998-01-28T20:26:00Z</cp:lastPrinted>
  <dcterms:created xsi:type="dcterms:W3CDTF">2014-11-11T21:48:00Z</dcterms:created>
  <dcterms:modified xsi:type="dcterms:W3CDTF">2015-04-28T07:43:00Z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