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-425" w:hanging="2160"/>
        <w:jc w:val="left"/>
        <w:rPr>
          <w:rFonts w:ascii="Arial" w:hAnsi="Arial" w:cs="Arial" w:eastAsia="Arial"/>
          <w:b/>
          <w:color w:val="auto"/>
          <w:spacing w:val="0"/>
          <w:position w:val="0"/>
          <w:sz w:val="60"/>
          <w:shd w:fill="auto" w:val="clear"/>
        </w:rPr>
      </w:pPr>
    </w:p>
    <w:tbl>
      <w:tblPr/>
      <w:tblGrid>
        <w:gridCol w:w="2363"/>
        <w:gridCol w:w="2363"/>
        <w:gridCol w:w="2363"/>
        <w:gridCol w:w="2363"/>
      </w:tblGrid>
      <w:tr>
        <w:trPr>
          <w:trHeight w:val="884" w:hRule="auto"/>
          <w:jc w:val="left"/>
        </w:trPr>
        <w:tc>
          <w:tcPr>
            <w:tcW w:w="23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54"/>
                <w:shd w:fill="auto" w:val="clear"/>
              </w:rPr>
              <w:t xml:space="preserve">логотип</w:t>
            </w:r>
          </w:p>
        </w:tc>
        <w:tc>
          <w:tcPr>
            <w:tcW w:w="472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60"/>
                <w:shd w:fill="auto" w:val="clear"/>
              </w:rPr>
              <w:t xml:space="preserve">колледж</w:t>
            </w:r>
          </w:p>
        </w:tc>
        <w:tc>
          <w:tcPr>
            <w:tcW w:w="23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Контактный телефон</w:t>
              <w:br/>
              <w:t xml:space="preserve">Эл. почта колледжа</w:t>
              <w:br/>
              <w:t xml:space="preserve">Версия для слабовидящих</w:t>
            </w:r>
          </w:p>
        </w:tc>
      </w:tr>
      <w:tr>
        <w:trPr>
          <w:trHeight w:val="855" w:hRule="auto"/>
          <w:jc w:val="left"/>
        </w:trPr>
        <w:tc>
          <w:tcPr>
            <w:tcW w:w="23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Меню</w:t>
            </w:r>
          </w:p>
        </w:tc>
        <w:tc>
          <w:tcPr>
            <w:tcW w:w="23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Абитуриенту</w:t>
            </w:r>
          </w:p>
        </w:tc>
        <w:tc>
          <w:tcPr>
            <w:tcW w:w="23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приёмная комиссия</w:t>
            </w:r>
          </w:p>
        </w:tc>
        <w:tc>
          <w:tcPr>
            <w:tcW w:w="23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Строка поиска </w:t>
            </w:r>
          </w:p>
        </w:tc>
      </w:tr>
      <w:tr>
        <w:trPr>
          <w:trHeight w:val="800" w:hRule="auto"/>
          <w:jc w:val="left"/>
        </w:trPr>
        <w:tc>
          <w:tcPr>
            <w:tcW w:w="23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Вакансии </w:t>
            </w:r>
          </w:p>
        </w:tc>
        <w:tc>
          <w:tcPr>
            <w:tcW w:w="2363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  <w:t xml:space="preserve">Новости </w:t>
              <w:br/>
              <w:t xml:space="preserve">колледжа</w:t>
            </w:r>
          </w:p>
        </w:tc>
        <w:tc>
          <w:tcPr>
            <w:tcW w:w="23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  <w:t xml:space="preserve">Различные </w:t>
              <w:br/>
              <w:t xml:space="preserve">события</w:t>
            </w:r>
          </w:p>
        </w:tc>
        <w:tc>
          <w:tcPr>
            <w:tcW w:w="2363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Ссылки на соц. сети</w:t>
              <w:br/>
              <w:br/>
              <w:t xml:space="preserve">Баннеры </w:t>
              <w:br/>
              <w:br/>
              <w:t xml:space="preserve">Ютуб-канал</w:t>
            </w:r>
          </w:p>
        </w:tc>
      </w:tr>
      <w:tr>
        <w:trPr>
          <w:trHeight w:val="800" w:hRule="auto"/>
          <w:jc w:val="left"/>
        </w:trPr>
        <w:tc>
          <w:tcPr>
            <w:tcW w:w="23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0"/>
                <w:shd w:fill="auto" w:val="clear"/>
              </w:rPr>
              <w:t xml:space="preserve">Видео</w:t>
            </w:r>
          </w:p>
        </w:tc>
        <w:tc>
          <w:tcPr>
            <w:tcW w:w="236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-425" w:hanging="21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