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80"/>
          <w:szCs w:val="80"/>
        </w:rPr>
      </w:pPr>
      <w:r w:rsidDel="00000000" w:rsidR="00000000" w:rsidRPr="00000000">
        <w:rPr>
          <w:rFonts w:ascii="DFKai-SB" w:cs="DFKai-SB" w:eastAsia="DFKai-SB" w:hAnsi="DFKai-SB"/>
          <w:sz w:val="80"/>
          <w:szCs w:val="80"/>
          <w:rtl w:val="0"/>
        </w:rPr>
        <w:t xml:space="preserve">國立虎尾科技大學</w:t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64"/>
          <w:szCs w:val="64"/>
        </w:rPr>
      </w:pPr>
      <w:r w:rsidDel="00000000" w:rsidR="00000000" w:rsidRPr="00000000">
        <w:rPr>
          <w:rFonts w:ascii="DFKai-SB" w:cs="DFKai-SB" w:eastAsia="DFKai-SB" w:hAnsi="DFKai-SB"/>
          <w:sz w:val="64"/>
          <w:szCs w:val="64"/>
          <w:rtl w:val="0"/>
        </w:rPr>
        <w:t xml:space="preserve">機械設計工程系</w:t>
      </w:r>
    </w:p>
    <w:p w:rsidR="00000000" w:rsidDel="00000000" w:rsidP="00000000" w:rsidRDefault="00000000" w:rsidRPr="00000000">
      <w:pPr>
        <w:contextualSpacing w:val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電腦輔助設計實習 ag4 期末報告</w:t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作品: 鋼球運動機構設計 marble machine design</w:t>
      </w:r>
    </w:p>
    <w:p w:rsidR="00000000" w:rsidDel="00000000" w:rsidP="00000000" w:rsidRDefault="00000000" w:rsidRPr="00000000">
      <w:pPr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組員:          設計二甲 40523122 紀錦川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        設計二甲 40523123 郝冠儒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        設計二甲 40523124 張安德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        設計二甲 40523131 陳弘宇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        設計二甲 40523132 陳崴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        設計二甲 40523133 陳銘志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指導老師: 嚴家銘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目錄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摘要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前言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內文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結論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討論與建議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參考</w:t>
          </w:r>
        </w:p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附錄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FKai-SB" w:cs="DFKai-SB" w:eastAsia="DFKai-SB" w:hAnsi="DFKai-S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摘要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前言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內文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60"/>
          <w:szCs w:val="60"/>
          <w:rtl w:val="0"/>
        </w:rPr>
        <w:t xml:space="preserve">結論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FKai-SB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